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02B1D8" w14:textId="77777777" w:rsidR="0026033A" w:rsidRDefault="0088484B">
      <w:pPr>
        <w:pStyle w:val="CRCoverPage"/>
        <w:tabs>
          <w:tab w:val="right" w:pos="9639"/>
        </w:tabs>
        <w:snapToGrid w:val="0"/>
        <w:spacing w:after="0"/>
        <w:rPr>
          <w:b/>
          <w:sz w:val="24"/>
        </w:rPr>
      </w:pPr>
      <w:r>
        <w:rPr>
          <w:rFonts w:hint="eastAsia"/>
          <w:b/>
          <w:sz w:val="24"/>
        </w:rPr>
        <w:t>3GPP TSG RAN Meeting #88e</w:t>
      </w:r>
      <w:r>
        <w:rPr>
          <w:rFonts w:hint="eastAsia"/>
          <w:b/>
          <w:sz w:val="24"/>
        </w:rPr>
        <w:tab/>
        <w:t xml:space="preserve"> RP-200818</w:t>
      </w:r>
    </w:p>
    <w:p w14:paraId="316DB7BC" w14:textId="77777777" w:rsidR="0026033A" w:rsidRDefault="0088484B">
      <w:pPr>
        <w:snapToGrid w:val="0"/>
        <w:ind w:left="1985" w:hanging="1985"/>
        <w:rPr>
          <w:rFonts w:ascii="Arial" w:eastAsia="MS Mincho" w:hAnsi="Arial"/>
          <w:b/>
          <w:kern w:val="0"/>
          <w:sz w:val="24"/>
          <w:szCs w:val="22"/>
          <w:lang w:val="en-GB" w:eastAsia="en-US"/>
        </w:rPr>
      </w:pPr>
      <w:r>
        <w:rPr>
          <w:rFonts w:ascii="Arial" w:eastAsia="MS Mincho" w:hAnsi="Arial" w:hint="eastAsia"/>
          <w:b/>
          <w:kern w:val="0"/>
          <w:sz w:val="24"/>
          <w:szCs w:val="22"/>
          <w:lang w:val="en-GB" w:eastAsia="en-US"/>
        </w:rPr>
        <w:t>Electronic Meeting, June 29- July 3, 2020</w:t>
      </w:r>
    </w:p>
    <w:p w14:paraId="592E8255" w14:textId="77777777" w:rsidR="0026033A" w:rsidRDefault="0026033A">
      <w:pPr>
        <w:snapToGrid w:val="0"/>
        <w:ind w:left="1985" w:hanging="1985"/>
        <w:rPr>
          <w:rFonts w:ascii="Arial" w:hAnsi="Arial" w:cs="Arial"/>
          <w:b/>
          <w:bCs/>
          <w:sz w:val="24"/>
        </w:rPr>
      </w:pPr>
    </w:p>
    <w:p w14:paraId="684AEB51" w14:textId="4F50D7DB" w:rsidR="0026033A" w:rsidRDefault="0088484B">
      <w:pPr>
        <w:snapToGrid w:val="0"/>
        <w:ind w:left="1985" w:hanging="1985"/>
        <w:rPr>
          <w:rFonts w:ascii="Arial" w:hAnsi="Arial" w:cs="Arial"/>
          <w:b/>
          <w:bCs/>
          <w:sz w:val="24"/>
        </w:rPr>
      </w:pPr>
      <w:r>
        <w:rPr>
          <w:rFonts w:ascii="Arial" w:hAnsi="Arial" w:cs="Arial"/>
          <w:b/>
          <w:bCs/>
          <w:sz w:val="24"/>
        </w:rPr>
        <w:t>Source:</w:t>
      </w:r>
      <w:r>
        <w:rPr>
          <w:rFonts w:ascii="Arial" w:hAnsi="Arial" w:cs="Arial" w:hint="eastAsia"/>
          <w:b/>
          <w:bCs/>
          <w:sz w:val="24"/>
        </w:rPr>
        <w:tab/>
      </w:r>
      <w:r>
        <w:rPr>
          <w:rFonts w:ascii="Arial" w:hAnsi="Arial" w:cs="Arial" w:hint="eastAsia"/>
          <w:b/>
          <w:bCs/>
          <w:sz w:val="24"/>
        </w:rPr>
        <w:tab/>
      </w:r>
      <w:r>
        <w:rPr>
          <w:rFonts w:ascii="Arial" w:hAnsi="Arial" w:cs="Arial"/>
          <w:b/>
          <w:bCs/>
          <w:sz w:val="24"/>
        </w:rPr>
        <w:t>ZTE, Sanechips</w:t>
      </w:r>
    </w:p>
    <w:p w14:paraId="1D32669B" w14:textId="77777777" w:rsidR="0026033A" w:rsidRDefault="0088484B">
      <w:pPr>
        <w:snapToGrid w:val="0"/>
        <w:ind w:left="1985" w:hanging="1985"/>
        <w:rPr>
          <w:rFonts w:ascii="Arial" w:hAnsi="Arial" w:cs="Arial"/>
          <w:b/>
          <w:bCs/>
          <w:sz w:val="24"/>
        </w:rPr>
      </w:pPr>
      <w:r>
        <w:rPr>
          <w:rFonts w:ascii="Arial" w:hAnsi="Arial" w:cs="Arial"/>
          <w:b/>
          <w:bCs/>
          <w:sz w:val="24"/>
        </w:rPr>
        <w:t>Title:</w:t>
      </w:r>
      <w:r>
        <w:rPr>
          <w:rFonts w:ascii="Arial" w:hAnsi="Arial" w:cs="Arial" w:hint="eastAsia"/>
          <w:b/>
          <w:bCs/>
          <w:sz w:val="24"/>
        </w:rPr>
        <w:tab/>
      </w:r>
      <w:r>
        <w:rPr>
          <w:rFonts w:ascii="Arial" w:hAnsi="Arial" w:cs="Arial" w:hint="eastAsia"/>
          <w:b/>
          <w:bCs/>
          <w:sz w:val="24"/>
        </w:rPr>
        <w:tab/>
        <w:t>Discussion on the scope of NR MBS</w:t>
      </w:r>
    </w:p>
    <w:p w14:paraId="31971C87" w14:textId="77777777" w:rsidR="0026033A" w:rsidRDefault="0088484B">
      <w:pPr>
        <w:snapToGrid w:val="0"/>
        <w:ind w:left="1985" w:hanging="1985"/>
        <w:rPr>
          <w:rFonts w:cs="Arial"/>
          <w:b/>
          <w:bCs/>
          <w:sz w:val="24"/>
        </w:rPr>
      </w:pPr>
      <w:r>
        <w:rPr>
          <w:rFonts w:ascii="Arial" w:hAnsi="Arial" w:cs="Arial"/>
          <w:b/>
          <w:bCs/>
          <w:sz w:val="24"/>
        </w:rPr>
        <w:t>Agenda item:</w:t>
      </w:r>
      <w:r>
        <w:rPr>
          <w:rFonts w:ascii="Arial" w:hAnsi="Arial" w:cs="Arial" w:hint="eastAsia"/>
          <w:b/>
          <w:bCs/>
          <w:sz w:val="24"/>
        </w:rPr>
        <w:tab/>
      </w:r>
      <w:r>
        <w:rPr>
          <w:rFonts w:ascii="Arial" w:hAnsi="Arial" w:cs="Arial" w:hint="eastAsia"/>
          <w:b/>
          <w:bCs/>
          <w:sz w:val="24"/>
        </w:rPr>
        <w:tab/>
        <w:t>9.10.8</w:t>
      </w:r>
    </w:p>
    <w:p w14:paraId="0D2E472E" w14:textId="77777777" w:rsidR="0026033A" w:rsidRDefault="0088484B">
      <w:pPr>
        <w:pStyle w:val="CRCoverPage"/>
        <w:snapToGrid w:val="0"/>
        <w:rPr>
          <w:rFonts w:cs="Arial"/>
          <w:b/>
          <w:bCs/>
          <w:sz w:val="24"/>
          <w:lang w:val="en-US"/>
        </w:rPr>
      </w:pPr>
      <w:r>
        <w:rPr>
          <w:rFonts w:cs="Arial"/>
          <w:b/>
          <w:bCs/>
          <w:sz w:val="24"/>
        </w:rPr>
        <w:t>Document for:</w:t>
      </w:r>
      <w:r>
        <w:rPr>
          <w:rFonts w:eastAsia="SimSun" w:cs="Arial" w:hint="eastAsia"/>
          <w:b/>
          <w:bCs/>
          <w:sz w:val="24"/>
          <w:lang w:val="en-US" w:eastAsia="zh-CN"/>
        </w:rPr>
        <w:tab/>
        <w:t xml:space="preserve">  </w:t>
      </w:r>
      <w:r>
        <w:rPr>
          <w:rFonts w:eastAsia="SimSun" w:cs="Arial" w:hint="eastAsia"/>
          <w:b/>
          <w:bCs/>
          <w:sz w:val="24"/>
          <w:lang w:val="en-US" w:eastAsia="zh-CN"/>
        </w:rPr>
        <w:tab/>
      </w:r>
      <w:r>
        <w:rPr>
          <w:rFonts w:cs="Arial"/>
          <w:b/>
          <w:bCs/>
          <w:sz w:val="24"/>
          <w:lang w:val="en-US" w:eastAsia="zh-CN"/>
        </w:rPr>
        <w:t>Discussion</w:t>
      </w:r>
    </w:p>
    <w:p w14:paraId="436D64E9" w14:textId="77777777" w:rsidR="0026033A" w:rsidRDefault="0088484B">
      <w:pPr>
        <w:pStyle w:val="Heading1"/>
        <w:numPr>
          <w:ilvl w:val="0"/>
          <w:numId w:val="0"/>
        </w:numPr>
        <w:snapToGrid w:val="0"/>
        <w:rPr>
          <w:rFonts w:eastAsia="SimSun" w:cs="Arial"/>
          <w:szCs w:val="40"/>
        </w:rPr>
      </w:pPr>
      <w:r>
        <w:rPr>
          <w:rFonts w:eastAsia="SimSun" w:cs="Arial"/>
          <w:szCs w:val="40"/>
        </w:rPr>
        <w:t>1 Introduction</w:t>
      </w:r>
    </w:p>
    <w:p w14:paraId="56C51722" w14:textId="77777777" w:rsidR="0026033A" w:rsidRDefault="0088484B">
      <w:pPr>
        <w:snapToGrid w:val="0"/>
        <w:spacing w:beforeLines="50" w:before="156" w:afterLines="50" w:after="156" w:line="276" w:lineRule="auto"/>
        <w:rPr>
          <w:sz w:val="20"/>
          <w:szCs w:val="20"/>
        </w:rPr>
      </w:pPr>
      <w:r>
        <w:rPr>
          <w:rFonts w:hint="eastAsia"/>
          <w:sz w:val="20"/>
          <w:szCs w:val="20"/>
        </w:rPr>
        <w:t>The evolution of Multicast/Broadcast in 3GPP especially in 5G has gone through waves of email discussion as early as in 2018. Companies had recognized that there were two typical scenarios [1]:</w:t>
      </w:r>
    </w:p>
    <w:p w14:paraId="6215610B" w14:textId="77777777" w:rsidR="0026033A" w:rsidRDefault="0088484B">
      <w:pPr>
        <w:pStyle w:val="ListBullet"/>
        <w:rPr>
          <w:sz w:val="20"/>
          <w:szCs w:val="22"/>
        </w:rPr>
      </w:pPr>
      <w:r>
        <w:rPr>
          <w:sz w:val="20"/>
          <w:szCs w:val="22"/>
        </w:rPr>
        <w:t>Terrestrial Broadcast: notion of a downlink-only, ‘large area coverage up to nation-wide’ broadcast on dedicated spectrum, e.g. “TV-like” distribution of content</w:t>
      </w:r>
    </w:p>
    <w:p w14:paraId="6938E033" w14:textId="77777777" w:rsidR="0026033A" w:rsidRDefault="0088484B">
      <w:pPr>
        <w:pStyle w:val="ListBullet"/>
        <w:rPr>
          <w:sz w:val="20"/>
          <w:szCs w:val="22"/>
        </w:rPr>
      </w:pPr>
      <w:r>
        <w:rPr>
          <w:sz w:val="20"/>
          <w:szCs w:val="22"/>
        </w:rPr>
        <w:t>Mixed mode multicasting: notion of downlink multicast/broadcast with the potential to leverage downlink unicast and/or uplink unicast, with configurable/dynamic coverage ranging between a single cell to a large area, and multiplexed and possibly seamlessly switched with unicast traffic</w:t>
      </w:r>
    </w:p>
    <w:p w14:paraId="45FDF25F" w14:textId="3ADFFFD7" w:rsidR="0026033A" w:rsidRDefault="0088484B">
      <w:pPr>
        <w:snapToGrid w:val="0"/>
        <w:spacing w:beforeLines="50" w:before="156" w:afterLines="50" w:after="156" w:line="276" w:lineRule="auto"/>
        <w:rPr>
          <w:sz w:val="20"/>
          <w:szCs w:val="20"/>
        </w:rPr>
      </w:pPr>
      <w:r>
        <w:rPr>
          <w:rFonts w:hint="eastAsia"/>
        </w:rPr>
        <w:t>T</w:t>
      </w:r>
      <w:r>
        <w:rPr>
          <w:rFonts w:hint="eastAsia"/>
          <w:sz w:val="20"/>
          <w:szCs w:val="20"/>
        </w:rPr>
        <w:t>hanks to the efforts being made in 3GPP Rel-16, the 5G Terrestrial Broadcast whose requirement referred in TR 38.913 [2] has been well addressed</w:t>
      </w:r>
      <w:r w:rsidR="00365112">
        <w:rPr>
          <w:sz w:val="20"/>
          <w:szCs w:val="20"/>
        </w:rPr>
        <w:t xml:space="preserve"> to</w:t>
      </w:r>
      <w:r>
        <w:rPr>
          <w:rFonts w:hint="eastAsia"/>
          <w:sz w:val="20"/>
          <w:szCs w:val="20"/>
        </w:rPr>
        <w:t xml:space="preserve"> meet the requirements of expanded 3GPP ecosystem including the traditional broadcasters like ABS, BBC, and EBU [3]. </w:t>
      </w:r>
    </w:p>
    <w:p w14:paraId="3A480B4A" w14:textId="77777777" w:rsidR="00365112" w:rsidRDefault="0088484B">
      <w:pPr>
        <w:snapToGrid w:val="0"/>
        <w:spacing w:beforeLines="50" w:before="156" w:afterLines="50" w:after="156" w:line="276" w:lineRule="auto"/>
        <w:rPr>
          <w:sz w:val="20"/>
          <w:szCs w:val="20"/>
        </w:rPr>
      </w:pPr>
      <w:r>
        <w:rPr>
          <w:rFonts w:hint="eastAsia"/>
          <w:sz w:val="20"/>
          <w:szCs w:val="20"/>
        </w:rPr>
        <w:t xml:space="preserve">It was then endorsed that </w:t>
      </w:r>
      <w:r w:rsidR="001761C2" w:rsidRPr="00DF050E">
        <w:rPr>
          <w:sz w:val="20"/>
          <w:szCs w:val="20"/>
        </w:rPr>
        <w:t>TSG RAN will not target any study/work for NR on broadcast with MPMT/HPHT in Rel-17</w:t>
      </w:r>
      <w:r>
        <w:rPr>
          <w:rFonts w:hint="eastAsia"/>
          <w:sz w:val="20"/>
          <w:szCs w:val="20"/>
        </w:rPr>
        <w:t xml:space="preserve"> if the requirement for 5G Terrestrial Broadcast can be addressed</w:t>
      </w:r>
      <w:r w:rsidR="001761C2">
        <w:rPr>
          <w:sz w:val="20"/>
          <w:szCs w:val="20"/>
        </w:rPr>
        <w:t xml:space="preserve"> in Rel-16</w:t>
      </w:r>
      <w:r>
        <w:rPr>
          <w:rFonts w:hint="eastAsia"/>
          <w:sz w:val="20"/>
          <w:szCs w:val="20"/>
        </w:rPr>
        <w:t xml:space="preserve"> [4]</w:t>
      </w:r>
      <w:r w:rsidR="006704D2">
        <w:rPr>
          <w:sz w:val="20"/>
          <w:szCs w:val="20"/>
        </w:rPr>
        <w:t xml:space="preserve">. </w:t>
      </w:r>
    </w:p>
    <w:p w14:paraId="78E5FB7C" w14:textId="77777777" w:rsidR="00365112" w:rsidRDefault="001761C2">
      <w:pPr>
        <w:snapToGrid w:val="0"/>
        <w:spacing w:beforeLines="50" w:before="156" w:afterLines="50" w:after="156" w:line="276" w:lineRule="auto"/>
        <w:rPr>
          <w:sz w:val="20"/>
          <w:szCs w:val="20"/>
        </w:rPr>
      </w:pPr>
      <w:r>
        <w:rPr>
          <w:rFonts w:hint="eastAsia"/>
          <w:sz w:val="20"/>
          <w:szCs w:val="20"/>
        </w:rPr>
        <w:t>MBS</w:t>
      </w:r>
      <w:r w:rsidR="00B022BE">
        <w:rPr>
          <w:sz w:val="20"/>
          <w:szCs w:val="20"/>
        </w:rPr>
        <w:t xml:space="preserve"> for 5G</w:t>
      </w:r>
      <w:r>
        <w:rPr>
          <w:rFonts w:hint="eastAsia"/>
          <w:sz w:val="20"/>
          <w:szCs w:val="20"/>
        </w:rPr>
        <w:t xml:space="preserve"> in Rel-17 </w:t>
      </w:r>
      <w:r w:rsidR="00365112">
        <w:rPr>
          <w:sz w:val="20"/>
          <w:szCs w:val="20"/>
        </w:rPr>
        <w:t xml:space="preserve">plans to </w:t>
      </w:r>
      <w:r>
        <w:rPr>
          <w:rFonts w:hint="eastAsia"/>
          <w:sz w:val="20"/>
          <w:szCs w:val="20"/>
        </w:rPr>
        <w:t>focus on small area mixed mode multicast</w:t>
      </w:r>
      <w:r w:rsidR="00365112">
        <w:rPr>
          <w:sz w:val="20"/>
          <w:szCs w:val="20"/>
        </w:rPr>
        <w:t xml:space="preserve"> </w:t>
      </w:r>
      <w:r w:rsidR="00365112" w:rsidRPr="00D228ED">
        <w:rPr>
          <w:sz w:val="20"/>
          <w:szCs w:val="20"/>
        </w:rPr>
        <w:t>(also termed as Objective A</w:t>
      </w:r>
      <w:r w:rsidR="006E55E1">
        <w:rPr>
          <w:sz w:val="20"/>
          <w:szCs w:val="20"/>
        </w:rPr>
        <w:t>)</w:t>
      </w:r>
      <w:r w:rsidR="00B022BE">
        <w:rPr>
          <w:sz w:val="20"/>
          <w:szCs w:val="20"/>
        </w:rPr>
        <w:t xml:space="preserve"> [5-7]</w:t>
      </w:r>
      <w:r w:rsidR="006E55E1">
        <w:rPr>
          <w:sz w:val="20"/>
          <w:szCs w:val="20"/>
        </w:rPr>
        <w:t xml:space="preserve">. Besides the basic broadcast functions, </w:t>
      </w:r>
      <w:r w:rsidR="0088484B">
        <w:rPr>
          <w:rFonts w:hint="eastAsia"/>
          <w:sz w:val="20"/>
          <w:szCs w:val="20"/>
        </w:rPr>
        <w:t xml:space="preserve">reliability and flexibility are pursued without compromise, </w:t>
      </w:r>
      <w:r w:rsidR="00365112">
        <w:rPr>
          <w:sz w:val="20"/>
          <w:szCs w:val="20"/>
        </w:rPr>
        <w:t xml:space="preserve">which </w:t>
      </w:r>
      <w:r w:rsidR="0088484B">
        <w:rPr>
          <w:rFonts w:hint="eastAsia"/>
          <w:sz w:val="20"/>
          <w:szCs w:val="20"/>
        </w:rPr>
        <w:t xml:space="preserve">allows network operators to provide SLA for multicast services. This is of great importance for operators to broaden the range of NR MBS use cases, from traditional video content distribution to V2X, Public Safety and </w:t>
      </w:r>
      <w:proofErr w:type="spellStart"/>
      <w:r w:rsidR="0088484B">
        <w:rPr>
          <w:rFonts w:hint="eastAsia"/>
          <w:sz w:val="20"/>
          <w:szCs w:val="20"/>
        </w:rPr>
        <w:t>IIoT</w:t>
      </w:r>
      <w:proofErr w:type="spellEnd"/>
      <w:r w:rsidR="0088484B">
        <w:rPr>
          <w:rFonts w:hint="eastAsia"/>
          <w:sz w:val="20"/>
          <w:szCs w:val="20"/>
        </w:rPr>
        <w:t xml:space="preserve"> with higher requirements</w:t>
      </w:r>
    </w:p>
    <w:p w14:paraId="29EDA994" w14:textId="77777777" w:rsidR="00B42068" w:rsidRPr="001127BF" w:rsidRDefault="00B022BE" w:rsidP="001127BF">
      <w:pPr>
        <w:snapToGrid w:val="0"/>
        <w:spacing w:beforeLines="50" w:before="156" w:afterLines="50" w:after="156" w:line="276" w:lineRule="auto"/>
        <w:rPr>
          <w:sz w:val="20"/>
          <w:szCs w:val="20"/>
        </w:rPr>
      </w:pPr>
      <w:r>
        <w:rPr>
          <w:sz w:val="20"/>
          <w:szCs w:val="20"/>
        </w:rPr>
        <w:t>In this contribution,</w:t>
      </w:r>
      <w:r w:rsidR="005762FD">
        <w:rPr>
          <w:sz w:val="20"/>
          <w:szCs w:val="20"/>
        </w:rPr>
        <w:t xml:space="preserve"> discussion on</w:t>
      </w:r>
      <w:r>
        <w:rPr>
          <w:sz w:val="20"/>
          <w:szCs w:val="20"/>
        </w:rPr>
        <w:t xml:space="preserve"> </w:t>
      </w:r>
      <w:r w:rsidR="00D834E7">
        <w:rPr>
          <w:sz w:val="20"/>
          <w:szCs w:val="20"/>
        </w:rPr>
        <w:t>the working scope of Rel-17 NR MBS in RAN</w:t>
      </w:r>
      <w:r w:rsidR="005762FD">
        <w:rPr>
          <w:sz w:val="20"/>
          <w:szCs w:val="20"/>
        </w:rPr>
        <w:t xml:space="preserve"> </w:t>
      </w:r>
      <w:r w:rsidR="00944E17">
        <w:rPr>
          <w:sz w:val="20"/>
          <w:szCs w:val="20"/>
        </w:rPr>
        <w:t xml:space="preserve">is presented, including the support of </w:t>
      </w:r>
      <w:r w:rsidR="00B94CC9">
        <w:rPr>
          <w:sz w:val="20"/>
          <w:szCs w:val="20"/>
        </w:rPr>
        <w:t>R</w:t>
      </w:r>
      <w:r w:rsidR="00F34C47">
        <w:rPr>
          <w:sz w:val="20"/>
          <w:szCs w:val="20"/>
        </w:rPr>
        <w:t xml:space="preserve">eceive </w:t>
      </w:r>
      <w:r w:rsidR="00B94CC9">
        <w:rPr>
          <w:sz w:val="20"/>
          <w:szCs w:val="20"/>
        </w:rPr>
        <w:t>o</w:t>
      </w:r>
      <w:r w:rsidR="00F34C47">
        <w:rPr>
          <w:sz w:val="20"/>
          <w:szCs w:val="20"/>
        </w:rPr>
        <w:t xml:space="preserve">nly </w:t>
      </w:r>
      <w:r w:rsidR="00B94CC9">
        <w:rPr>
          <w:sz w:val="20"/>
          <w:szCs w:val="20"/>
        </w:rPr>
        <w:t>M</w:t>
      </w:r>
      <w:r w:rsidR="00F34C47">
        <w:rPr>
          <w:sz w:val="20"/>
          <w:szCs w:val="20"/>
        </w:rPr>
        <w:t>ode</w:t>
      </w:r>
      <w:r w:rsidR="00422408">
        <w:rPr>
          <w:sz w:val="20"/>
          <w:szCs w:val="20"/>
        </w:rPr>
        <w:t>/</w:t>
      </w:r>
      <w:r w:rsidR="00944E17">
        <w:rPr>
          <w:sz w:val="20"/>
          <w:szCs w:val="20"/>
        </w:rPr>
        <w:t>free</w:t>
      </w:r>
      <w:r w:rsidR="00E35394">
        <w:rPr>
          <w:sz w:val="20"/>
          <w:szCs w:val="20"/>
        </w:rPr>
        <w:t>-</w:t>
      </w:r>
      <w:r w:rsidR="00944E17">
        <w:rPr>
          <w:sz w:val="20"/>
          <w:szCs w:val="20"/>
        </w:rPr>
        <w:t>to</w:t>
      </w:r>
      <w:r w:rsidR="00E35394">
        <w:rPr>
          <w:sz w:val="20"/>
          <w:szCs w:val="20"/>
        </w:rPr>
        <w:t>-</w:t>
      </w:r>
      <w:r w:rsidR="00944E17">
        <w:rPr>
          <w:sz w:val="20"/>
          <w:szCs w:val="20"/>
        </w:rPr>
        <w:t>air</w:t>
      </w:r>
      <w:r w:rsidR="00422408">
        <w:rPr>
          <w:sz w:val="20"/>
          <w:szCs w:val="20"/>
        </w:rPr>
        <w:t xml:space="preserve"> services</w:t>
      </w:r>
      <w:r w:rsidR="00F34C47">
        <w:rPr>
          <w:sz w:val="20"/>
          <w:szCs w:val="20"/>
        </w:rPr>
        <w:t xml:space="preserve">, </w:t>
      </w:r>
      <w:r w:rsidR="00944E17">
        <w:rPr>
          <w:sz w:val="20"/>
          <w:szCs w:val="20"/>
        </w:rPr>
        <w:t xml:space="preserve">and </w:t>
      </w:r>
      <w:r w:rsidR="00E35394">
        <w:rPr>
          <w:sz w:val="20"/>
          <w:szCs w:val="20"/>
        </w:rPr>
        <w:t xml:space="preserve">considerations on </w:t>
      </w:r>
      <w:r w:rsidR="00E35394" w:rsidRPr="00D228ED">
        <w:rPr>
          <w:sz w:val="20"/>
          <w:szCs w:val="20"/>
        </w:rPr>
        <w:t>potential WID prioritization</w:t>
      </w:r>
      <w:r w:rsidR="00E35394">
        <w:rPr>
          <w:sz w:val="20"/>
          <w:szCs w:val="20"/>
        </w:rPr>
        <w:t xml:space="preserve">, </w:t>
      </w:r>
      <w:r w:rsidR="00E35394" w:rsidRPr="00D228ED">
        <w:rPr>
          <w:sz w:val="20"/>
          <w:szCs w:val="20"/>
        </w:rPr>
        <w:t>to help us focus on what's of importance and emergency for the upcoming RAN W</w:t>
      </w:r>
      <w:r w:rsidR="009C0A5A">
        <w:rPr>
          <w:sz w:val="20"/>
          <w:szCs w:val="20"/>
        </w:rPr>
        <w:t>G especially</w:t>
      </w:r>
      <w:r w:rsidR="00A3654D">
        <w:rPr>
          <w:sz w:val="20"/>
          <w:szCs w:val="20"/>
        </w:rPr>
        <w:t xml:space="preserve">, </w:t>
      </w:r>
      <w:r w:rsidR="009C0A5A">
        <w:rPr>
          <w:sz w:val="20"/>
          <w:szCs w:val="20"/>
        </w:rPr>
        <w:t xml:space="preserve">under the circumstances of </w:t>
      </w:r>
      <w:r w:rsidR="0088484B" w:rsidRPr="00D228ED">
        <w:rPr>
          <w:sz w:val="20"/>
          <w:szCs w:val="20"/>
        </w:rPr>
        <w:t>already delayed schedule and the foreseeable slow progress in online e-meeting</w:t>
      </w:r>
      <w:r w:rsidR="009C0A5A">
        <w:rPr>
          <w:sz w:val="20"/>
          <w:szCs w:val="20"/>
        </w:rPr>
        <w:t>.</w:t>
      </w:r>
    </w:p>
    <w:p w14:paraId="1D8F4B0A" w14:textId="77777777" w:rsidR="0026033A" w:rsidRDefault="0088484B">
      <w:pPr>
        <w:pStyle w:val="Heading1"/>
        <w:numPr>
          <w:ilvl w:val="0"/>
          <w:numId w:val="0"/>
        </w:numPr>
        <w:snapToGrid w:val="0"/>
        <w:rPr>
          <w:rFonts w:eastAsia="SimSun" w:cs="Arial"/>
          <w:szCs w:val="40"/>
        </w:rPr>
      </w:pPr>
      <w:r>
        <w:rPr>
          <w:rFonts w:eastAsia="SimSun" w:cs="Arial" w:hint="eastAsia"/>
          <w:szCs w:val="40"/>
        </w:rPr>
        <w:t>2</w:t>
      </w:r>
      <w:r>
        <w:rPr>
          <w:rFonts w:eastAsia="SimSun" w:cs="Arial"/>
          <w:szCs w:val="40"/>
        </w:rPr>
        <w:t xml:space="preserve"> </w:t>
      </w:r>
      <w:r>
        <w:rPr>
          <w:rFonts w:eastAsia="SimSun" w:cs="Arial" w:hint="eastAsia"/>
          <w:szCs w:val="40"/>
        </w:rPr>
        <w:t>Discussion</w:t>
      </w:r>
    </w:p>
    <w:p w14:paraId="1D3E81EC" w14:textId="77777777" w:rsidR="008A5581" w:rsidRDefault="008A5581" w:rsidP="008A5581">
      <w:pPr>
        <w:snapToGrid w:val="0"/>
        <w:spacing w:before="120" w:after="60"/>
        <w:outlineLvl w:val="1"/>
        <w:rPr>
          <w:rFonts w:ascii="Arial" w:hAnsi="Arial" w:cs="Arial"/>
          <w:sz w:val="28"/>
          <w:szCs w:val="28"/>
        </w:rPr>
      </w:pPr>
      <w:r>
        <w:rPr>
          <w:rFonts w:ascii="Arial" w:hAnsi="Arial" w:cs="Arial" w:hint="eastAsia"/>
          <w:sz w:val="28"/>
          <w:szCs w:val="28"/>
        </w:rPr>
        <w:t xml:space="preserve">2.1 </w:t>
      </w:r>
      <w:r w:rsidR="00DE1A5B">
        <w:rPr>
          <w:rFonts w:ascii="Arial" w:hAnsi="Arial" w:cs="Arial"/>
          <w:sz w:val="28"/>
          <w:szCs w:val="28"/>
        </w:rPr>
        <w:t xml:space="preserve">Support of </w:t>
      </w:r>
      <w:r w:rsidR="00140248">
        <w:rPr>
          <w:rFonts w:ascii="Arial" w:hAnsi="Arial" w:cs="Arial"/>
          <w:sz w:val="28"/>
          <w:szCs w:val="28"/>
        </w:rPr>
        <w:t>R</w:t>
      </w:r>
      <w:r w:rsidR="00DE1A5B">
        <w:rPr>
          <w:rFonts w:ascii="Arial" w:hAnsi="Arial" w:cs="Arial"/>
          <w:sz w:val="28"/>
          <w:szCs w:val="28"/>
        </w:rPr>
        <w:t xml:space="preserve">eceive </w:t>
      </w:r>
      <w:r w:rsidR="00140248">
        <w:rPr>
          <w:rFonts w:ascii="Arial" w:hAnsi="Arial" w:cs="Arial"/>
          <w:sz w:val="28"/>
          <w:szCs w:val="28"/>
        </w:rPr>
        <w:t>O</w:t>
      </w:r>
      <w:r w:rsidR="00DE1A5B">
        <w:rPr>
          <w:rFonts w:ascii="Arial" w:hAnsi="Arial" w:cs="Arial"/>
          <w:sz w:val="28"/>
          <w:szCs w:val="28"/>
        </w:rPr>
        <w:t xml:space="preserve">nly </w:t>
      </w:r>
      <w:r w:rsidR="00140248">
        <w:rPr>
          <w:rFonts w:ascii="Arial" w:hAnsi="Arial" w:cs="Arial"/>
          <w:sz w:val="28"/>
          <w:szCs w:val="28"/>
        </w:rPr>
        <w:t>M</w:t>
      </w:r>
      <w:r w:rsidR="00DE1A5B">
        <w:rPr>
          <w:rFonts w:ascii="Arial" w:hAnsi="Arial" w:cs="Arial"/>
          <w:sz w:val="28"/>
          <w:szCs w:val="28"/>
        </w:rPr>
        <w:t>ode</w:t>
      </w:r>
      <w:r w:rsidR="00A30025">
        <w:rPr>
          <w:rFonts w:ascii="Arial" w:hAnsi="Arial" w:cs="Arial"/>
          <w:sz w:val="28"/>
          <w:szCs w:val="28"/>
        </w:rPr>
        <w:t xml:space="preserve"> and </w:t>
      </w:r>
      <w:r w:rsidR="00140248">
        <w:rPr>
          <w:rFonts w:ascii="Arial" w:hAnsi="Arial" w:cs="Arial"/>
          <w:sz w:val="28"/>
          <w:szCs w:val="28"/>
        </w:rPr>
        <w:t>F</w:t>
      </w:r>
      <w:r w:rsidR="00A30025">
        <w:rPr>
          <w:rFonts w:ascii="Arial" w:hAnsi="Arial" w:cs="Arial"/>
          <w:sz w:val="28"/>
          <w:szCs w:val="28"/>
        </w:rPr>
        <w:t>ree</w:t>
      </w:r>
      <w:r w:rsidR="00140248">
        <w:rPr>
          <w:rFonts w:ascii="Arial" w:hAnsi="Arial" w:cs="Arial"/>
          <w:sz w:val="28"/>
          <w:szCs w:val="28"/>
        </w:rPr>
        <w:t>-</w:t>
      </w:r>
      <w:r w:rsidR="00A30025">
        <w:rPr>
          <w:rFonts w:ascii="Arial" w:hAnsi="Arial" w:cs="Arial"/>
          <w:sz w:val="28"/>
          <w:szCs w:val="28"/>
        </w:rPr>
        <w:t>to</w:t>
      </w:r>
      <w:r w:rsidR="00140248">
        <w:rPr>
          <w:rFonts w:ascii="Arial" w:hAnsi="Arial" w:cs="Arial"/>
          <w:sz w:val="28"/>
          <w:szCs w:val="28"/>
        </w:rPr>
        <w:t>-</w:t>
      </w:r>
      <w:r w:rsidR="00A30025">
        <w:rPr>
          <w:rFonts w:ascii="Arial" w:hAnsi="Arial" w:cs="Arial"/>
          <w:sz w:val="28"/>
          <w:szCs w:val="28"/>
        </w:rPr>
        <w:t>air</w:t>
      </w:r>
      <w:r w:rsidR="00140248">
        <w:rPr>
          <w:rFonts w:ascii="Arial" w:hAnsi="Arial" w:cs="Arial"/>
          <w:sz w:val="28"/>
          <w:szCs w:val="28"/>
        </w:rPr>
        <w:t xml:space="preserve"> services</w:t>
      </w:r>
    </w:p>
    <w:p w14:paraId="020AF28F" w14:textId="77777777" w:rsidR="00F473A7" w:rsidRDefault="00A30025" w:rsidP="00A30025">
      <w:pPr>
        <w:snapToGrid w:val="0"/>
        <w:spacing w:beforeLines="50" w:before="156" w:afterLines="50" w:after="156" w:line="276" w:lineRule="auto"/>
        <w:rPr>
          <w:sz w:val="20"/>
          <w:szCs w:val="20"/>
        </w:rPr>
      </w:pPr>
      <w:r w:rsidRPr="001127BF">
        <w:rPr>
          <w:sz w:val="20"/>
          <w:szCs w:val="20"/>
        </w:rPr>
        <w:t>Receive</w:t>
      </w:r>
      <w:r w:rsidR="00140248">
        <w:rPr>
          <w:sz w:val="20"/>
          <w:szCs w:val="20"/>
        </w:rPr>
        <w:t xml:space="preserve"> </w:t>
      </w:r>
      <w:r w:rsidR="00505A0C">
        <w:rPr>
          <w:sz w:val="20"/>
          <w:szCs w:val="20"/>
        </w:rPr>
        <w:t>O</w:t>
      </w:r>
      <w:r w:rsidRPr="001127BF">
        <w:rPr>
          <w:sz w:val="20"/>
          <w:szCs w:val="20"/>
        </w:rPr>
        <w:t xml:space="preserve">nly </w:t>
      </w:r>
      <w:r w:rsidR="00505A0C">
        <w:rPr>
          <w:sz w:val="20"/>
          <w:szCs w:val="20"/>
        </w:rPr>
        <w:t>M</w:t>
      </w:r>
      <w:r w:rsidRPr="001127BF">
        <w:rPr>
          <w:sz w:val="20"/>
          <w:szCs w:val="20"/>
        </w:rPr>
        <w:t xml:space="preserve">ode </w:t>
      </w:r>
      <w:r>
        <w:rPr>
          <w:sz w:val="20"/>
          <w:szCs w:val="20"/>
        </w:rPr>
        <w:t xml:space="preserve">together with free-to-air services </w:t>
      </w:r>
      <w:r w:rsidR="00505A0C">
        <w:rPr>
          <w:sz w:val="20"/>
          <w:szCs w:val="20"/>
        </w:rPr>
        <w:t xml:space="preserve">introduced in 3GPP Release-14 </w:t>
      </w:r>
      <w:r w:rsidRPr="001127BF">
        <w:rPr>
          <w:sz w:val="20"/>
          <w:szCs w:val="20"/>
        </w:rPr>
        <w:t>enable devices without a SIM card or 3GPP subscription to access a subset of the 3GPP eMBMS TV services</w:t>
      </w:r>
      <w:r w:rsidR="00F473A7">
        <w:rPr>
          <w:sz w:val="20"/>
          <w:szCs w:val="20"/>
        </w:rPr>
        <w:t xml:space="preserve">, </w:t>
      </w:r>
      <w:r w:rsidR="00576491">
        <w:rPr>
          <w:sz w:val="20"/>
          <w:szCs w:val="20"/>
        </w:rPr>
        <w:t>thus,</w:t>
      </w:r>
      <w:r w:rsidR="00F473A7">
        <w:rPr>
          <w:sz w:val="20"/>
          <w:szCs w:val="20"/>
        </w:rPr>
        <w:t xml:space="preserve"> to expand the reach of cellular broadcast into more diverse need.</w:t>
      </w:r>
    </w:p>
    <w:p w14:paraId="790817C9" w14:textId="0A11BEDE" w:rsidR="00F473A7" w:rsidRDefault="00140248" w:rsidP="00F473A7">
      <w:pPr>
        <w:snapToGrid w:val="0"/>
        <w:spacing w:beforeLines="50" w:before="156" w:afterLines="50" w:after="156" w:line="276" w:lineRule="auto"/>
        <w:rPr>
          <w:sz w:val="20"/>
          <w:szCs w:val="20"/>
        </w:rPr>
      </w:pPr>
      <w:r>
        <w:rPr>
          <w:sz w:val="20"/>
          <w:szCs w:val="20"/>
        </w:rPr>
        <w:t xml:space="preserve">The </w:t>
      </w:r>
      <w:r w:rsidRPr="00140248">
        <w:rPr>
          <w:sz w:val="20"/>
          <w:szCs w:val="20"/>
        </w:rPr>
        <w:t>applicability of mobile broadcast to support public broadcasting requirements</w:t>
      </w:r>
      <w:r>
        <w:rPr>
          <w:sz w:val="20"/>
          <w:szCs w:val="20"/>
        </w:rPr>
        <w:t xml:space="preserve"> shall not be prohibited in NR MBS</w:t>
      </w:r>
      <w:r w:rsidR="00505A0C">
        <w:rPr>
          <w:sz w:val="20"/>
          <w:szCs w:val="20"/>
        </w:rPr>
        <w:t xml:space="preserve">. However, in current WID of NR MBS, such technique which requires very minor </w:t>
      </w:r>
      <w:r w:rsidR="002F102F">
        <w:rPr>
          <w:sz w:val="20"/>
          <w:szCs w:val="20"/>
        </w:rPr>
        <w:t xml:space="preserve">RAN </w:t>
      </w:r>
      <w:r w:rsidR="00505A0C">
        <w:rPr>
          <w:sz w:val="20"/>
          <w:szCs w:val="20"/>
        </w:rPr>
        <w:t xml:space="preserve">standard impacts had been excluded. </w:t>
      </w:r>
      <w:r w:rsidR="00FA3892">
        <w:rPr>
          <w:sz w:val="20"/>
          <w:szCs w:val="20"/>
        </w:rPr>
        <w:t>The corresponding</w:t>
      </w:r>
      <w:r w:rsidR="00F7545D">
        <w:rPr>
          <w:sz w:val="20"/>
          <w:szCs w:val="20"/>
        </w:rPr>
        <w:t xml:space="preserve"> work </w:t>
      </w:r>
      <w:r w:rsidR="00B04881">
        <w:rPr>
          <w:sz w:val="20"/>
          <w:szCs w:val="20"/>
        </w:rPr>
        <w:t xml:space="preserve">in RAN </w:t>
      </w:r>
      <w:r w:rsidR="00F7545D">
        <w:rPr>
          <w:sz w:val="20"/>
          <w:szCs w:val="20"/>
        </w:rPr>
        <w:t xml:space="preserve">can be done in </w:t>
      </w:r>
      <w:r w:rsidR="00B04881">
        <w:rPr>
          <w:sz w:val="20"/>
          <w:szCs w:val="20"/>
        </w:rPr>
        <w:t xml:space="preserve">a manner that associates </w:t>
      </w:r>
      <w:r w:rsidR="00F7545D">
        <w:rPr>
          <w:sz w:val="20"/>
          <w:szCs w:val="20"/>
        </w:rPr>
        <w:t xml:space="preserve">with </w:t>
      </w:r>
      <w:r w:rsidR="00B04881">
        <w:rPr>
          <w:sz w:val="20"/>
          <w:szCs w:val="20"/>
        </w:rPr>
        <w:t xml:space="preserve">the progress of SA </w:t>
      </w:r>
      <w:r w:rsidR="00F7545D">
        <w:rPr>
          <w:sz w:val="20"/>
          <w:szCs w:val="20"/>
        </w:rPr>
        <w:t>to</w:t>
      </w:r>
      <w:r w:rsidR="00576491">
        <w:rPr>
          <w:sz w:val="20"/>
          <w:szCs w:val="20"/>
        </w:rPr>
        <w:t xml:space="preserve"> fulfill the need of devices receiving without SIM card</w:t>
      </w:r>
      <w:r w:rsidR="0013243B">
        <w:rPr>
          <w:sz w:val="20"/>
          <w:szCs w:val="20"/>
        </w:rPr>
        <w:t xml:space="preserve">. </w:t>
      </w:r>
      <w:r w:rsidR="004B1EAB">
        <w:rPr>
          <w:sz w:val="20"/>
          <w:szCs w:val="20"/>
        </w:rPr>
        <w:t>Therefore,</w:t>
      </w:r>
      <w:r w:rsidR="00422C98">
        <w:rPr>
          <w:sz w:val="20"/>
          <w:szCs w:val="20"/>
        </w:rPr>
        <w:t xml:space="preserve"> we</w:t>
      </w:r>
      <w:r w:rsidR="00F473A7">
        <w:rPr>
          <w:sz w:val="20"/>
          <w:szCs w:val="20"/>
        </w:rPr>
        <w:t xml:space="preserve"> propose:</w:t>
      </w:r>
    </w:p>
    <w:p w14:paraId="468570EF" w14:textId="77777777" w:rsidR="008A5581" w:rsidRPr="008A5581" w:rsidRDefault="00F473A7" w:rsidP="00D228ED">
      <w:r>
        <w:rPr>
          <w:b/>
          <w:bCs/>
          <w:i/>
          <w:iCs/>
          <w:sz w:val="20"/>
          <w:szCs w:val="20"/>
        </w:rPr>
        <w:t>Proposal</w:t>
      </w:r>
      <w:r w:rsidRPr="00F473A7">
        <w:rPr>
          <w:b/>
          <w:bCs/>
          <w:i/>
          <w:iCs/>
          <w:sz w:val="20"/>
          <w:szCs w:val="20"/>
        </w:rPr>
        <w:t xml:space="preserve"> </w:t>
      </w:r>
      <w:r>
        <w:rPr>
          <w:b/>
          <w:bCs/>
          <w:i/>
          <w:iCs/>
          <w:sz w:val="20"/>
          <w:szCs w:val="20"/>
        </w:rPr>
        <w:t>1</w:t>
      </w:r>
      <w:r w:rsidRPr="00F473A7">
        <w:rPr>
          <w:rFonts w:hint="eastAsia"/>
          <w:b/>
          <w:bCs/>
          <w:i/>
          <w:iCs/>
          <w:sz w:val="20"/>
          <w:szCs w:val="20"/>
        </w:rPr>
        <w:t xml:space="preserve">: </w:t>
      </w:r>
      <w:r>
        <w:rPr>
          <w:b/>
          <w:bCs/>
          <w:i/>
          <w:iCs/>
          <w:sz w:val="20"/>
          <w:szCs w:val="20"/>
        </w:rPr>
        <w:t xml:space="preserve">Include </w:t>
      </w:r>
      <w:r w:rsidRPr="00F473A7">
        <w:rPr>
          <w:b/>
          <w:bCs/>
          <w:i/>
          <w:iCs/>
          <w:sz w:val="20"/>
          <w:szCs w:val="20"/>
        </w:rPr>
        <w:t>Receive Only Mode and Free-to-air services</w:t>
      </w:r>
      <w:r>
        <w:rPr>
          <w:b/>
          <w:bCs/>
          <w:i/>
          <w:iCs/>
          <w:sz w:val="20"/>
          <w:szCs w:val="20"/>
        </w:rPr>
        <w:t xml:space="preserve"> in Rel-17 NR MBS.</w:t>
      </w:r>
    </w:p>
    <w:p w14:paraId="084A556C" w14:textId="77777777" w:rsidR="0026033A" w:rsidRDefault="0088484B">
      <w:pPr>
        <w:snapToGrid w:val="0"/>
        <w:spacing w:before="120" w:after="60"/>
        <w:outlineLvl w:val="1"/>
        <w:rPr>
          <w:sz w:val="20"/>
          <w:szCs w:val="20"/>
        </w:rPr>
      </w:pPr>
      <w:r>
        <w:rPr>
          <w:rFonts w:ascii="Arial" w:hAnsi="Arial" w:cs="Arial" w:hint="eastAsia"/>
          <w:sz w:val="28"/>
          <w:szCs w:val="28"/>
        </w:rPr>
        <w:t>2.</w:t>
      </w:r>
      <w:r w:rsidR="008A2C41">
        <w:rPr>
          <w:rFonts w:ascii="Arial" w:hAnsi="Arial" w:cs="Arial"/>
          <w:sz w:val="28"/>
          <w:szCs w:val="28"/>
        </w:rPr>
        <w:t>2</w:t>
      </w:r>
      <w:r>
        <w:rPr>
          <w:rFonts w:ascii="Arial" w:hAnsi="Arial" w:cs="Arial" w:hint="eastAsia"/>
          <w:sz w:val="28"/>
          <w:szCs w:val="28"/>
        </w:rPr>
        <w:t xml:space="preserve"> </w:t>
      </w:r>
      <w:r w:rsidR="00686421">
        <w:rPr>
          <w:rFonts w:ascii="Arial" w:hAnsi="Arial" w:cs="Arial"/>
          <w:sz w:val="28"/>
          <w:szCs w:val="28"/>
        </w:rPr>
        <w:t>C</w:t>
      </w:r>
      <w:r>
        <w:rPr>
          <w:rFonts w:ascii="Arial" w:hAnsi="Arial" w:cs="Arial" w:hint="eastAsia"/>
          <w:sz w:val="28"/>
          <w:szCs w:val="28"/>
        </w:rPr>
        <w:t>ore enhancements</w:t>
      </w:r>
    </w:p>
    <w:p w14:paraId="26BBC67C" w14:textId="77777777" w:rsidR="0026033A" w:rsidRDefault="0088484B">
      <w:pPr>
        <w:snapToGrid w:val="0"/>
        <w:spacing w:beforeLines="50" w:before="156" w:afterLines="50" w:after="156" w:line="276" w:lineRule="auto"/>
        <w:rPr>
          <w:sz w:val="20"/>
          <w:szCs w:val="20"/>
        </w:rPr>
      </w:pPr>
      <w:r>
        <w:rPr>
          <w:rFonts w:hint="eastAsia"/>
          <w:sz w:val="20"/>
          <w:szCs w:val="20"/>
        </w:rPr>
        <w:t xml:space="preserve">NR MBS in Rel-17 will focus on small area mixed mode only for multicast/broadcast services/scenarios including at least V2X, Public Safety and multimedia delivery in hot-spot areas. Besides the basic functional blocks, Rel-17 NR MBS is an </w:t>
      </w:r>
      <w:r>
        <w:rPr>
          <w:rFonts w:hint="eastAsia"/>
          <w:sz w:val="20"/>
          <w:szCs w:val="20"/>
        </w:rPr>
        <w:lastRenderedPageBreak/>
        <w:t>ambitious work item that includes a list of completely new features compared to LTE eMBMS to support the core use cases as listed above. The key words here are service continuity and reliability, while the measures to address the requirement is through mode switch, and feedback for multicast services:</w:t>
      </w:r>
    </w:p>
    <w:p w14:paraId="0CBA4A02" w14:textId="77777777" w:rsidR="0026033A" w:rsidRDefault="0088484B">
      <w:pPr>
        <w:pStyle w:val="ListBullet"/>
        <w:rPr>
          <w:sz w:val="20"/>
          <w:szCs w:val="20"/>
        </w:rPr>
      </w:pPr>
      <w:r>
        <w:rPr>
          <w:b/>
          <w:bCs/>
          <w:sz w:val="20"/>
          <w:szCs w:val="20"/>
        </w:rPr>
        <w:t>Delivery mode switch with service continuity</w:t>
      </w:r>
      <w:r>
        <w:rPr>
          <w:sz w:val="20"/>
          <w:szCs w:val="20"/>
        </w:rPr>
        <w:t>. Specify support for dynamic change of Broadcast/Multicast service delivery between multicast (PTM) and unicast (PTP) with service continuity for a given UE [RAN2, RAN3]</w:t>
      </w:r>
    </w:p>
    <w:p w14:paraId="61B5E2BA" w14:textId="77777777" w:rsidR="0026033A" w:rsidRDefault="0088484B">
      <w:pPr>
        <w:pStyle w:val="ListBullet"/>
        <w:rPr>
          <w:sz w:val="20"/>
          <w:szCs w:val="20"/>
        </w:rPr>
      </w:pPr>
      <w:r>
        <w:rPr>
          <w:b/>
          <w:bCs/>
          <w:sz w:val="20"/>
          <w:szCs w:val="20"/>
        </w:rPr>
        <w:t>Mobility Support with service continuity</w:t>
      </w:r>
      <w:r>
        <w:rPr>
          <w:sz w:val="20"/>
          <w:szCs w:val="20"/>
        </w:rPr>
        <w:t>. Specify support for basic mobility with service continuity [RAN2, RAN3]</w:t>
      </w:r>
    </w:p>
    <w:p w14:paraId="19C7D5A9" w14:textId="77777777" w:rsidR="0026033A" w:rsidRDefault="0088484B">
      <w:pPr>
        <w:pStyle w:val="ListBullet"/>
        <w:rPr>
          <w:sz w:val="20"/>
          <w:szCs w:val="20"/>
        </w:rPr>
      </w:pPr>
      <w:r>
        <w:rPr>
          <w:b/>
          <w:bCs/>
          <w:sz w:val="20"/>
          <w:szCs w:val="20"/>
        </w:rPr>
        <w:t>Reliability enhancement</w:t>
      </w:r>
      <w:r>
        <w:rPr>
          <w:sz w:val="20"/>
          <w:szCs w:val="20"/>
        </w:rPr>
        <w:t xml:space="preserve">. Specify required changes to improve reliability of Broadcast/Multicast service, e.g. by UL feedback. The level of reliability should be based on the requirements of the application/service </w:t>
      </w:r>
      <w:proofErr w:type="gramStart"/>
      <w:r>
        <w:rPr>
          <w:sz w:val="20"/>
          <w:szCs w:val="20"/>
        </w:rPr>
        <w:t>provided.[</w:t>
      </w:r>
      <w:proofErr w:type="gramEnd"/>
      <w:r>
        <w:rPr>
          <w:sz w:val="20"/>
          <w:szCs w:val="20"/>
        </w:rPr>
        <w:t>RAN1, RAN2]</w:t>
      </w:r>
    </w:p>
    <w:p w14:paraId="225C70F0" w14:textId="77777777" w:rsidR="0026033A" w:rsidRDefault="0088484B">
      <w:pPr>
        <w:snapToGrid w:val="0"/>
        <w:spacing w:beforeLines="50" w:before="156" w:afterLines="50" w:after="156" w:line="276" w:lineRule="auto"/>
        <w:rPr>
          <w:sz w:val="20"/>
          <w:szCs w:val="20"/>
        </w:rPr>
      </w:pPr>
      <w:r>
        <w:rPr>
          <w:rFonts w:hint="eastAsia"/>
          <w:sz w:val="20"/>
          <w:szCs w:val="20"/>
        </w:rPr>
        <w:t>Below is a non-exhaustive list for key issue analysis for further prioritization.</w:t>
      </w:r>
    </w:p>
    <w:p w14:paraId="4F657809" w14:textId="77777777" w:rsidR="0026033A" w:rsidRDefault="0088484B">
      <w:pPr>
        <w:pStyle w:val="BodyText"/>
        <w:snapToGrid w:val="0"/>
        <w:spacing w:beforeLines="50" w:before="156" w:afterLines="50" w:after="156" w:line="276" w:lineRule="auto"/>
        <w:rPr>
          <w:rFonts w:ascii="Times New Roman" w:hAnsi="Times New Roman"/>
          <w:sz w:val="20"/>
          <w:szCs w:val="21"/>
          <w:u w:val="single"/>
        </w:rPr>
      </w:pPr>
      <w:r>
        <w:rPr>
          <w:rFonts w:ascii="Times New Roman" w:hAnsi="Times New Roman" w:hint="eastAsia"/>
          <w:sz w:val="20"/>
          <w:szCs w:val="21"/>
          <w:u w:val="single"/>
        </w:rPr>
        <w:t>Delivery mode switch with service continuity</w:t>
      </w:r>
    </w:p>
    <w:p w14:paraId="02BACABD" w14:textId="77777777" w:rsidR="0026033A" w:rsidRDefault="0088484B">
      <w:pPr>
        <w:pStyle w:val="ListBullet"/>
      </w:pPr>
      <w:r>
        <w:t xml:space="preserve">Recognize the requirements on </w:t>
      </w:r>
      <w:r>
        <w:rPr>
          <w:rFonts w:hint="eastAsia"/>
        </w:rPr>
        <w:t>mode switch</w:t>
      </w:r>
      <w:r>
        <w:t xml:space="preserve">, </w:t>
      </w:r>
      <w:r>
        <w:rPr>
          <w:rFonts w:hint="eastAsia"/>
        </w:rPr>
        <w:t>especially</w:t>
      </w:r>
      <w:r>
        <w:t xml:space="preserve"> the </w:t>
      </w:r>
      <w:r>
        <w:rPr>
          <w:rFonts w:hint="eastAsia"/>
        </w:rPr>
        <w:t>so called "service continuity", where (levels of) KPIs like switch latency and data loss can be defined first.</w:t>
      </w:r>
    </w:p>
    <w:p w14:paraId="5300637D" w14:textId="77777777" w:rsidR="0026033A" w:rsidRDefault="0088484B">
      <w:pPr>
        <w:pStyle w:val="ListBullet"/>
      </w:pPr>
      <w:r>
        <w:rPr>
          <w:rFonts w:hint="eastAsia"/>
        </w:rPr>
        <w:t xml:space="preserve">Define </w:t>
      </w:r>
      <w:r>
        <w:t>a common QoS mode</w:t>
      </w:r>
      <w:r>
        <w:rPr>
          <w:rFonts w:hint="eastAsia"/>
        </w:rPr>
        <w:t>l</w:t>
      </w:r>
      <w:r>
        <w:t xml:space="preserve"> for </w:t>
      </w:r>
      <w:r>
        <w:rPr>
          <w:rFonts w:hint="eastAsia"/>
        </w:rPr>
        <w:t>PTM and PTP transmission to enable the switch, rather than separated user plane and also control plane between unicast and broadcast service in eMBMS.</w:t>
      </w:r>
    </w:p>
    <w:p w14:paraId="50F5A068" w14:textId="77777777" w:rsidR="0026033A" w:rsidRDefault="0088484B">
      <w:pPr>
        <w:numPr>
          <w:ilvl w:val="0"/>
          <w:numId w:val="2"/>
        </w:numPr>
        <w:spacing w:line="280" w:lineRule="exact"/>
      </w:pPr>
      <w:r>
        <w:rPr>
          <w:rFonts w:hint="eastAsia"/>
        </w:rPr>
        <w:t>Define the user plane behaviour</w:t>
      </w:r>
      <w:r w:rsidR="008A2C41">
        <w:t>/procedure</w:t>
      </w:r>
      <w:r w:rsidR="0088709B">
        <w:t xml:space="preserve"> for delivery mode switch</w:t>
      </w:r>
      <w:r>
        <w:rPr>
          <w:rFonts w:hint="eastAsia"/>
        </w:rPr>
        <w:t xml:space="preserve"> and how to </w:t>
      </w:r>
      <w:r w:rsidR="00BE74A5">
        <w:t>achieve</w:t>
      </w:r>
      <w:r>
        <w:rPr>
          <w:rFonts w:hint="eastAsia"/>
        </w:rPr>
        <w:t xml:space="preserve"> lossless in such delivery mode switch</w:t>
      </w:r>
      <w:r w:rsidR="00A3654D">
        <w:t xml:space="preserve"> if needed</w:t>
      </w:r>
      <w:r>
        <w:rPr>
          <w:rFonts w:hint="eastAsia"/>
        </w:rPr>
        <w:t>.</w:t>
      </w:r>
    </w:p>
    <w:p w14:paraId="7A179922" w14:textId="77777777" w:rsidR="0026033A" w:rsidRDefault="0088484B">
      <w:pPr>
        <w:numPr>
          <w:ilvl w:val="0"/>
          <w:numId w:val="2"/>
        </w:numPr>
        <w:spacing w:line="280" w:lineRule="exact"/>
        <w:rPr>
          <w:sz w:val="20"/>
          <w:szCs w:val="21"/>
        </w:rPr>
      </w:pPr>
      <w:proofErr w:type="spellStart"/>
      <w:r>
        <w:rPr>
          <w:rFonts w:hint="eastAsia"/>
        </w:rPr>
        <w:t>Signalling</w:t>
      </w:r>
      <w:proofErr w:type="spellEnd"/>
      <w:r>
        <w:rPr>
          <w:rFonts w:hint="eastAsia"/>
        </w:rPr>
        <w:t xml:space="preserve"> in </w:t>
      </w:r>
      <w:proofErr w:type="spellStart"/>
      <w:r>
        <w:rPr>
          <w:rFonts w:hint="eastAsia"/>
        </w:rPr>
        <w:t>Uu</w:t>
      </w:r>
      <w:proofErr w:type="spellEnd"/>
      <w:r>
        <w:rPr>
          <w:rFonts w:hint="eastAsia"/>
        </w:rPr>
        <w:t>/F1/E1, and potential NG-C interfaces to support such switch.</w:t>
      </w:r>
    </w:p>
    <w:p w14:paraId="765AA802" w14:textId="77777777" w:rsidR="0026033A" w:rsidRDefault="0088484B">
      <w:pPr>
        <w:pStyle w:val="BodyText"/>
        <w:snapToGrid w:val="0"/>
        <w:spacing w:beforeLines="50" w:before="156" w:afterLines="50" w:after="156" w:line="276" w:lineRule="auto"/>
        <w:rPr>
          <w:rFonts w:ascii="Times New Roman" w:hAnsi="Times New Roman"/>
          <w:sz w:val="20"/>
          <w:szCs w:val="21"/>
          <w:u w:val="single"/>
        </w:rPr>
      </w:pPr>
      <w:r>
        <w:rPr>
          <w:rFonts w:ascii="Times New Roman" w:hAnsi="Times New Roman" w:hint="eastAsia"/>
          <w:sz w:val="20"/>
          <w:szCs w:val="21"/>
          <w:u w:val="single"/>
        </w:rPr>
        <w:t>Mobility Support with service continuity</w:t>
      </w:r>
    </w:p>
    <w:p w14:paraId="0EEC3BE8" w14:textId="77777777" w:rsidR="0026033A" w:rsidRDefault="0088484B">
      <w:pPr>
        <w:pStyle w:val="ListBullet"/>
      </w:pPr>
      <w:r>
        <w:rPr>
          <w:rFonts w:hint="eastAsia"/>
        </w:rPr>
        <w:t>Recognize/clarify the requirements on mobility and the KPIs. In current WID the "basic mobility support" and "service continuity" can lead to ambiguity, like if lossless is pursued for multicast or broadcast services</w:t>
      </w:r>
      <w:r w:rsidR="007C08D5">
        <w:t xml:space="preserve"> </w:t>
      </w:r>
      <w:r w:rsidR="00F531AA">
        <w:t>and considerations on supported UE RRC states</w:t>
      </w:r>
      <w:r w:rsidR="007C08D5">
        <w:t xml:space="preserve"> are not clear</w:t>
      </w:r>
      <w:r w:rsidR="00421A2F">
        <w:t xml:space="preserve">, which shall be clarified before </w:t>
      </w:r>
      <w:r w:rsidR="00754F97">
        <w:t xml:space="preserve">any </w:t>
      </w:r>
      <w:r w:rsidR="00421A2F">
        <w:t>further actions</w:t>
      </w:r>
      <w:r>
        <w:rPr>
          <w:rFonts w:hint="eastAsia"/>
        </w:rPr>
        <w:t>.</w:t>
      </w:r>
    </w:p>
    <w:p w14:paraId="17C2EB68" w14:textId="77777777" w:rsidR="0026033A" w:rsidRDefault="0088484B">
      <w:pPr>
        <w:pStyle w:val="ListBullet"/>
      </w:pPr>
      <w:r>
        <w:rPr>
          <w:rFonts w:hint="eastAsia"/>
        </w:rPr>
        <w:t>Impact on the current measurement config, and related NW/UE behaviour to reflect such.</w:t>
      </w:r>
    </w:p>
    <w:p w14:paraId="2BCDAA22" w14:textId="77777777" w:rsidR="0026033A" w:rsidRDefault="0088484B">
      <w:pPr>
        <w:pStyle w:val="ListBullet"/>
      </w:pPr>
      <w:proofErr w:type="spellStart"/>
      <w:r>
        <w:rPr>
          <w:rFonts w:hint="eastAsia"/>
        </w:rPr>
        <w:t>Xn</w:t>
      </w:r>
      <w:proofErr w:type="spellEnd"/>
      <w:r>
        <w:rPr>
          <w:rFonts w:hint="eastAsia"/>
        </w:rPr>
        <w:t xml:space="preserve">/NG-C </w:t>
      </w:r>
      <w:proofErr w:type="spellStart"/>
      <w:r>
        <w:rPr>
          <w:rFonts w:hint="eastAsia"/>
        </w:rPr>
        <w:t>signalling</w:t>
      </w:r>
      <w:proofErr w:type="spellEnd"/>
      <w:r>
        <w:rPr>
          <w:rFonts w:hint="eastAsia"/>
        </w:rPr>
        <w:t xml:space="preserve"> design which is dependent on the MBS session management.</w:t>
      </w:r>
    </w:p>
    <w:p w14:paraId="0C049A6B" w14:textId="77777777" w:rsidR="0026033A" w:rsidRDefault="0088484B" w:rsidP="001127BF">
      <w:pPr>
        <w:pStyle w:val="BodyText"/>
        <w:snapToGrid w:val="0"/>
        <w:spacing w:beforeLines="50" w:before="156" w:afterLines="50" w:after="156" w:line="276" w:lineRule="auto"/>
        <w:rPr>
          <w:rFonts w:ascii="Times New Roman" w:hAnsi="Times New Roman"/>
          <w:sz w:val="20"/>
          <w:szCs w:val="21"/>
          <w:u w:val="single"/>
        </w:rPr>
      </w:pPr>
      <w:r>
        <w:rPr>
          <w:rFonts w:ascii="Times New Roman" w:hAnsi="Times New Roman" w:hint="eastAsia"/>
          <w:sz w:val="20"/>
          <w:szCs w:val="21"/>
          <w:u w:val="single"/>
        </w:rPr>
        <w:t>Reliability enhancement</w:t>
      </w:r>
    </w:p>
    <w:p w14:paraId="27A4B9F6" w14:textId="77777777" w:rsidR="0026033A" w:rsidRDefault="0088484B">
      <w:pPr>
        <w:pStyle w:val="ListBullet"/>
      </w:pPr>
      <w:r>
        <w:t xml:space="preserve">Reliability can be achieved </w:t>
      </w:r>
      <w:r w:rsidR="00BE74A5">
        <w:t>through</w:t>
      </w:r>
      <w:r>
        <w:t xml:space="preserve"> Layer 1 feedback (i.e., HARQ feedback</w:t>
      </w:r>
      <w:r>
        <w:rPr>
          <w:rFonts w:hint="eastAsia"/>
        </w:rPr>
        <w:t xml:space="preserve"> or CSI report</w:t>
      </w:r>
      <w:r>
        <w:t xml:space="preserve">) or </w:t>
      </w:r>
      <w:r>
        <w:rPr>
          <w:rFonts w:hint="eastAsia"/>
        </w:rPr>
        <w:t>higher layer feedback (reception status report) with potential re-transmission.</w:t>
      </w:r>
      <w:r w:rsidR="00576491">
        <w:t xml:space="preserve"> Mechanisms needed for such enhancement shall be clarified or evaluated before further actions.</w:t>
      </w:r>
    </w:p>
    <w:p w14:paraId="757EE9F5" w14:textId="77777777" w:rsidR="0026033A" w:rsidRDefault="0088484B">
      <w:pPr>
        <w:pStyle w:val="ListBullet"/>
      </w:pPr>
      <w:r>
        <w:rPr>
          <w:rFonts w:hint="eastAsia"/>
        </w:rPr>
        <w:t>For Layer 1 feedback with high RAN1 impacts, benefit shall be evaluated as in Rel-13 SC-PTM did.</w:t>
      </w:r>
    </w:p>
    <w:p w14:paraId="20E242CF" w14:textId="77777777" w:rsidR="0026033A" w:rsidRDefault="0088484B">
      <w:pPr>
        <w:pStyle w:val="ListBullet"/>
        <w:rPr>
          <w:sz w:val="20"/>
          <w:szCs w:val="20"/>
        </w:rPr>
      </w:pPr>
      <w:r>
        <w:rPr>
          <w:rFonts w:hint="eastAsia"/>
        </w:rPr>
        <w:t>Based on the evaluation, such enhancement will then be consolidated and standardized in the next phase.</w:t>
      </w:r>
    </w:p>
    <w:p w14:paraId="2329BAC5" w14:textId="77777777" w:rsidR="0026033A" w:rsidRDefault="0088484B">
      <w:pPr>
        <w:snapToGrid w:val="0"/>
        <w:spacing w:beforeLines="50" w:before="156" w:afterLines="50" w:after="156" w:line="276" w:lineRule="auto"/>
        <w:rPr>
          <w:b/>
          <w:bCs/>
          <w:i/>
          <w:iCs/>
          <w:sz w:val="20"/>
          <w:szCs w:val="20"/>
        </w:rPr>
      </w:pPr>
      <w:r>
        <w:rPr>
          <w:rFonts w:hint="eastAsia"/>
          <w:b/>
          <w:bCs/>
          <w:i/>
          <w:iCs/>
          <w:sz w:val="20"/>
          <w:szCs w:val="20"/>
        </w:rPr>
        <w:t>Observation</w:t>
      </w:r>
      <w:r w:rsidR="00BE74A5">
        <w:rPr>
          <w:b/>
          <w:bCs/>
          <w:i/>
          <w:iCs/>
          <w:sz w:val="20"/>
          <w:szCs w:val="20"/>
        </w:rPr>
        <w:t xml:space="preserve"> </w:t>
      </w:r>
      <w:r w:rsidR="006F3518">
        <w:rPr>
          <w:b/>
          <w:bCs/>
          <w:i/>
          <w:iCs/>
          <w:sz w:val="20"/>
          <w:szCs w:val="20"/>
        </w:rPr>
        <w:t>1</w:t>
      </w:r>
      <w:r>
        <w:rPr>
          <w:rFonts w:hint="eastAsia"/>
          <w:b/>
          <w:bCs/>
          <w:i/>
          <w:iCs/>
          <w:sz w:val="20"/>
          <w:szCs w:val="20"/>
        </w:rPr>
        <w:t>: There are still much clarification on the requirements and related KPIs work needed.</w:t>
      </w:r>
    </w:p>
    <w:p w14:paraId="12EEDA8E" w14:textId="77777777" w:rsidR="0026033A" w:rsidRDefault="0088484B">
      <w:pPr>
        <w:snapToGrid w:val="0"/>
        <w:spacing w:beforeLines="50" w:before="156" w:afterLines="50" w:after="156" w:line="276" w:lineRule="auto"/>
        <w:rPr>
          <w:sz w:val="20"/>
          <w:szCs w:val="20"/>
        </w:rPr>
      </w:pPr>
      <w:r>
        <w:rPr>
          <w:rFonts w:hint="eastAsia"/>
          <w:sz w:val="20"/>
          <w:szCs w:val="20"/>
        </w:rPr>
        <w:t>There are a few principles that can be followed to reduce the workload and have a more harmonized design th</w:t>
      </w:r>
      <w:r w:rsidR="00BE74A5">
        <w:rPr>
          <w:sz w:val="20"/>
          <w:szCs w:val="20"/>
        </w:rPr>
        <w:t>at</w:t>
      </w:r>
      <w:r>
        <w:rPr>
          <w:rFonts w:hint="eastAsia"/>
          <w:sz w:val="20"/>
          <w:szCs w:val="20"/>
        </w:rPr>
        <w:t xml:space="preserve"> can cope with unicast and multicast:</w:t>
      </w:r>
    </w:p>
    <w:p w14:paraId="70433BE5" w14:textId="77777777" w:rsidR="0026033A" w:rsidRDefault="0088484B">
      <w:pPr>
        <w:pStyle w:val="ListBullet"/>
        <w:rPr>
          <w:sz w:val="20"/>
          <w:szCs w:val="22"/>
        </w:rPr>
      </w:pPr>
      <w:r>
        <w:rPr>
          <w:rFonts w:hint="eastAsia"/>
          <w:sz w:val="20"/>
          <w:szCs w:val="22"/>
        </w:rPr>
        <w:t>Be aligned with Rel-15/16 NR unicast design as much as possible, from physical layer signal to RRC signaling.</w:t>
      </w:r>
    </w:p>
    <w:p w14:paraId="5E5DB6E0" w14:textId="77777777" w:rsidR="0026033A" w:rsidRDefault="0088484B">
      <w:pPr>
        <w:pStyle w:val="ListBullet"/>
        <w:rPr>
          <w:sz w:val="20"/>
          <w:szCs w:val="22"/>
        </w:rPr>
      </w:pPr>
      <w:r>
        <w:rPr>
          <w:rFonts w:hint="eastAsia"/>
          <w:sz w:val="20"/>
          <w:szCs w:val="22"/>
        </w:rPr>
        <w:t>LTE eMBMS, especially SC-PTM design as the baseline if possible, to avoid over design/starting from scratch.</w:t>
      </w:r>
    </w:p>
    <w:p w14:paraId="4C3DA4CA" w14:textId="77777777" w:rsidR="00576491" w:rsidRDefault="00576491">
      <w:pPr>
        <w:pStyle w:val="ListBullet"/>
        <w:rPr>
          <w:sz w:val="20"/>
          <w:szCs w:val="22"/>
        </w:rPr>
      </w:pPr>
      <w:r>
        <w:rPr>
          <w:sz w:val="20"/>
          <w:szCs w:val="22"/>
        </w:rPr>
        <w:t>Further define the requirement and KPIs.</w:t>
      </w:r>
    </w:p>
    <w:p w14:paraId="73E7A50F" w14:textId="77777777" w:rsidR="0026033A" w:rsidRDefault="0088484B">
      <w:pPr>
        <w:snapToGrid w:val="0"/>
        <w:spacing w:beforeLines="50" w:before="156" w:afterLines="50" w:after="156" w:line="276" w:lineRule="auto"/>
        <w:rPr>
          <w:sz w:val="20"/>
          <w:szCs w:val="20"/>
        </w:rPr>
      </w:pPr>
      <w:r>
        <w:rPr>
          <w:rFonts w:hint="eastAsia"/>
          <w:sz w:val="20"/>
          <w:szCs w:val="20"/>
        </w:rPr>
        <w:t>According to the above discussions, we have the following proposal:</w:t>
      </w:r>
    </w:p>
    <w:p w14:paraId="18B41BD3" w14:textId="77777777" w:rsidR="005F51C9" w:rsidRDefault="005F51C9" w:rsidP="005F51C9">
      <w:pPr>
        <w:snapToGrid w:val="0"/>
        <w:spacing w:beforeLines="50" w:before="156" w:afterLines="50" w:after="156" w:line="276" w:lineRule="auto"/>
        <w:rPr>
          <w:b/>
          <w:bCs/>
          <w:i/>
          <w:iCs/>
          <w:sz w:val="20"/>
          <w:szCs w:val="20"/>
        </w:rPr>
      </w:pPr>
      <w:r>
        <w:rPr>
          <w:rFonts w:hint="eastAsia"/>
          <w:b/>
          <w:bCs/>
          <w:i/>
          <w:iCs/>
          <w:sz w:val="20"/>
          <w:szCs w:val="20"/>
        </w:rPr>
        <w:t>Proposal</w:t>
      </w:r>
      <w:r>
        <w:rPr>
          <w:b/>
          <w:bCs/>
          <w:i/>
          <w:iCs/>
          <w:sz w:val="20"/>
          <w:szCs w:val="20"/>
        </w:rPr>
        <w:t xml:space="preserve"> </w:t>
      </w:r>
      <w:r>
        <w:rPr>
          <w:rFonts w:hint="eastAsia"/>
          <w:b/>
          <w:bCs/>
          <w:i/>
          <w:iCs/>
          <w:sz w:val="20"/>
          <w:szCs w:val="20"/>
        </w:rPr>
        <w:t>2: In current WID</w:t>
      </w:r>
      <w:r>
        <w:rPr>
          <w:b/>
          <w:bCs/>
          <w:i/>
          <w:iCs/>
          <w:sz w:val="20"/>
          <w:szCs w:val="20"/>
        </w:rPr>
        <w:t xml:space="preserve"> for NR MBS</w:t>
      </w:r>
      <w:r>
        <w:rPr>
          <w:rFonts w:hint="eastAsia"/>
          <w:b/>
          <w:bCs/>
          <w:i/>
          <w:iCs/>
          <w:sz w:val="20"/>
          <w:szCs w:val="20"/>
        </w:rPr>
        <w:t>, further prioritization is needed for the sake of workload and also productivity, it is suggested that:</w:t>
      </w:r>
    </w:p>
    <w:p w14:paraId="509C2C5E" w14:textId="77777777" w:rsidR="0026033A" w:rsidRDefault="0088484B">
      <w:pPr>
        <w:snapToGrid w:val="0"/>
        <w:spacing w:beforeLines="50" w:before="156" w:afterLines="50" w:after="156" w:line="276" w:lineRule="auto"/>
        <w:ind w:firstLine="420"/>
        <w:rPr>
          <w:b/>
          <w:bCs/>
          <w:i/>
          <w:iCs/>
          <w:sz w:val="20"/>
          <w:szCs w:val="20"/>
        </w:rPr>
      </w:pPr>
      <w:r>
        <w:rPr>
          <w:rFonts w:hint="eastAsia"/>
          <w:b/>
          <w:bCs/>
          <w:i/>
          <w:iCs/>
          <w:sz w:val="20"/>
          <w:szCs w:val="20"/>
        </w:rPr>
        <w:t>- Prioritization based on the clarified requirements and recognized KPIs, to tackle the WID with clearer goals.</w:t>
      </w:r>
    </w:p>
    <w:p w14:paraId="125EED44" w14:textId="77777777" w:rsidR="0026033A" w:rsidRDefault="0088484B">
      <w:pPr>
        <w:snapToGrid w:val="0"/>
        <w:spacing w:beforeLines="50" w:before="156" w:afterLines="50" w:after="156" w:line="276" w:lineRule="auto"/>
        <w:ind w:firstLine="420"/>
        <w:rPr>
          <w:b/>
          <w:bCs/>
          <w:i/>
          <w:iCs/>
          <w:sz w:val="20"/>
          <w:szCs w:val="20"/>
        </w:rPr>
      </w:pPr>
      <w:r>
        <w:rPr>
          <w:rFonts w:hint="eastAsia"/>
          <w:b/>
          <w:bCs/>
          <w:i/>
          <w:iCs/>
          <w:sz w:val="20"/>
          <w:szCs w:val="20"/>
        </w:rPr>
        <w:t>- Recognize the core part and any enhancement that can be left to future Releases due to time constraints.</w:t>
      </w:r>
    </w:p>
    <w:p w14:paraId="5EC0F862" w14:textId="77777777" w:rsidR="0026033A" w:rsidRDefault="0088484B">
      <w:pPr>
        <w:keepNext/>
        <w:keepLines/>
        <w:pBdr>
          <w:top w:val="single" w:sz="12" w:space="3" w:color="auto"/>
        </w:pBdr>
        <w:overflowPunct w:val="0"/>
        <w:autoSpaceDE w:val="0"/>
        <w:autoSpaceDN w:val="0"/>
        <w:adjustRightInd w:val="0"/>
        <w:snapToGrid w:val="0"/>
        <w:spacing w:before="240" w:after="180"/>
        <w:textAlignment w:val="baseline"/>
        <w:outlineLvl w:val="0"/>
        <w:rPr>
          <w:sz w:val="20"/>
          <w:szCs w:val="21"/>
        </w:rPr>
      </w:pPr>
      <w:r>
        <w:rPr>
          <w:rFonts w:ascii="Arial" w:hAnsi="Arial" w:cs="Arial" w:hint="eastAsia"/>
          <w:sz w:val="32"/>
          <w:szCs w:val="40"/>
        </w:rPr>
        <w:lastRenderedPageBreak/>
        <w:t>3</w:t>
      </w:r>
      <w:r>
        <w:rPr>
          <w:rFonts w:ascii="Arial" w:hAnsi="Arial" w:cs="Arial"/>
          <w:sz w:val="32"/>
          <w:szCs w:val="40"/>
        </w:rPr>
        <w:t xml:space="preserve"> </w:t>
      </w:r>
      <w:r>
        <w:rPr>
          <w:rFonts w:ascii="Arial" w:hAnsi="Arial" w:cs="Arial" w:hint="eastAsia"/>
          <w:sz w:val="32"/>
          <w:szCs w:val="40"/>
        </w:rPr>
        <w:t>Conclusions</w:t>
      </w:r>
    </w:p>
    <w:p w14:paraId="2C05A7A9" w14:textId="77777777" w:rsidR="0026033A" w:rsidRDefault="0088484B">
      <w:pPr>
        <w:pStyle w:val="BodyText"/>
        <w:snapToGrid w:val="0"/>
        <w:spacing w:beforeLines="50" w:before="156" w:afterLines="50" w:after="156" w:line="276" w:lineRule="auto"/>
        <w:rPr>
          <w:rFonts w:ascii="Times New Roman" w:hAnsi="Times New Roman"/>
          <w:sz w:val="20"/>
          <w:szCs w:val="21"/>
        </w:rPr>
      </w:pPr>
      <w:r>
        <w:rPr>
          <w:rFonts w:ascii="Times New Roman" w:hAnsi="Times New Roman"/>
          <w:sz w:val="20"/>
          <w:szCs w:val="21"/>
        </w:rPr>
        <w:t xml:space="preserve">In this contribution, we have presented some </w:t>
      </w:r>
      <w:r>
        <w:rPr>
          <w:rFonts w:ascii="Times New Roman" w:hAnsi="Times New Roman" w:hint="eastAsia"/>
          <w:sz w:val="20"/>
          <w:szCs w:val="21"/>
        </w:rPr>
        <w:t xml:space="preserve">scope analysis </w:t>
      </w:r>
      <w:r>
        <w:rPr>
          <w:rFonts w:ascii="Times New Roman" w:hAnsi="Times New Roman"/>
          <w:sz w:val="20"/>
          <w:szCs w:val="21"/>
        </w:rPr>
        <w:t xml:space="preserve">on NR </w:t>
      </w:r>
      <w:r>
        <w:rPr>
          <w:rFonts w:ascii="Times New Roman" w:hAnsi="Times New Roman" w:hint="eastAsia"/>
          <w:sz w:val="20"/>
          <w:szCs w:val="21"/>
        </w:rPr>
        <w:t>MBS</w:t>
      </w:r>
      <w:r>
        <w:rPr>
          <w:rFonts w:ascii="Times New Roman" w:hAnsi="Times New Roman"/>
          <w:sz w:val="20"/>
          <w:szCs w:val="21"/>
        </w:rPr>
        <w:t>. The following proposals are given:</w:t>
      </w:r>
    </w:p>
    <w:p w14:paraId="6FFDD2FC" w14:textId="77777777" w:rsidR="001963F1" w:rsidRDefault="001963F1">
      <w:pPr>
        <w:snapToGrid w:val="0"/>
        <w:spacing w:beforeLines="50" w:before="156" w:afterLines="50" w:after="156" w:line="276" w:lineRule="auto"/>
        <w:rPr>
          <w:b/>
          <w:bCs/>
          <w:i/>
          <w:iCs/>
          <w:sz w:val="20"/>
          <w:szCs w:val="20"/>
        </w:rPr>
      </w:pPr>
      <w:r>
        <w:rPr>
          <w:b/>
          <w:bCs/>
          <w:i/>
          <w:iCs/>
          <w:sz w:val="20"/>
          <w:szCs w:val="20"/>
        </w:rPr>
        <w:t>Proposal</w:t>
      </w:r>
      <w:r w:rsidR="00576491">
        <w:rPr>
          <w:b/>
          <w:bCs/>
          <w:i/>
          <w:iCs/>
          <w:sz w:val="20"/>
          <w:szCs w:val="20"/>
        </w:rPr>
        <w:t xml:space="preserve"> </w:t>
      </w:r>
      <w:r>
        <w:rPr>
          <w:b/>
          <w:bCs/>
          <w:i/>
          <w:iCs/>
          <w:sz w:val="20"/>
          <w:szCs w:val="20"/>
        </w:rPr>
        <w:t>1</w:t>
      </w:r>
      <w:r w:rsidRPr="00F473A7">
        <w:rPr>
          <w:rFonts w:hint="eastAsia"/>
          <w:b/>
          <w:bCs/>
          <w:i/>
          <w:iCs/>
          <w:sz w:val="20"/>
          <w:szCs w:val="20"/>
        </w:rPr>
        <w:t xml:space="preserve">: </w:t>
      </w:r>
      <w:r>
        <w:rPr>
          <w:b/>
          <w:bCs/>
          <w:i/>
          <w:iCs/>
          <w:sz w:val="20"/>
          <w:szCs w:val="20"/>
        </w:rPr>
        <w:t xml:space="preserve">Include </w:t>
      </w:r>
      <w:r w:rsidRPr="00F473A7">
        <w:rPr>
          <w:b/>
          <w:bCs/>
          <w:i/>
          <w:iCs/>
          <w:sz w:val="20"/>
          <w:szCs w:val="20"/>
        </w:rPr>
        <w:t>Receive Only Mode and Free-to-air services</w:t>
      </w:r>
      <w:r>
        <w:rPr>
          <w:b/>
          <w:bCs/>
          <w:i/>
          <w:iCs/>
          <w:sz w:val="20"/>
          <w:szCs w:val="20"/>
        </w:rPr>
        <w:t xml:space="preserve"> in Rel-17 NR MBS scope.</w:t>
      </w:r>
      <w:bookmarkStart w:id="0" w:name="_Ref124671424"/>
      <w:bookmarkStart w:id="1" w:name="_Ref124589665"/>
      <w:bookmarkStart w:id="2" w:name="_Ref71620620"/>
    </w:p>
    <w:p w14:paraId="77941085" w14:textId="77777777" w:rsidR="0026033A" w:rsidRDefault="0088484B">
      <w:pPr>
        <w:snapToGrid w:val="0"/>
        <w:spacing w:beforeLines="50" w:before="156" w:afterLines="50" w:after="156" w:line="276" w:lineRule="auto"/>
        <w:rPr>
          <w:b/>
          <w:bCs/>
          <w:i/>
          <w:iCs/>
          <w:sz w:val="20"/>
          <w:szCs w:val="20"/>
        </w:rPr>
      </w:pPr>
      <w:r>
        <w:rPr>
          <w:rFonts w:hint="eastAsia"/>
          <w:b/>
          <w:bCs/>
          <w:i/>
          <w:iCs/>
          <w:sz w:val="20"/>
          <w:szCs w:val="20"/>
        </w:rPr>
        <w:t>Proposal</w:t>
      </w:r>
      <w:r w:rsidR="00576491">
        <w:rPr>
          <w:b/>
          <w:bCs/>
          <w:i/>
          <w:iCs/>
          <w:sz w:val="20"/>
          <w:szCs w:val="20"/>
        </w:rPr>
        <w:t xml:space="preserve"> </w:t>
      </w:r>
      <w:r>
        <w:rPr>
          <w:rFonts w:hint="eastAsia"/>
          <w:b/>
          <w:bCs/>
          <w:i/>
          <w:iCs/>
          <w:sz w:val="20"/>
          <w:szCs w:val="20"/>
        </w:rPr>
        <w:t>2: In current WID</w:t>
      </w:r>
      <w:r w:rsidR="00576491">
        <w:rPr>
          <w:b/>
          <w:bCs/>
          <w:i/>
          <w:iCs/>
          <w:sz w:val="20"/>
          <w:szCs w:val="20"/>
        </w:rPr>
        <w:t xml:space="preserve"> for NR MBS</w:t>
      </w:r>
      <w:r>
        <w:rPr>
          <w:rFonts w:hint="eastAsia"/>
          <w:b/>
          <w:bCs/>
          <w:i/>
          <w:iCs/>
          <w:sz w:val="20"/>
          <w:szCs w:val="20"/>
        </w:rPr>
        <w:t>, further prioritization is needed for the sake of workload and also productivity, it is suggested that:</w:t>
      </w:r>
    </w:p>
    <w:p w14:paraId="064AABA4" w14:textId="77777777" w:rsidR="0026033A" w:rsidRDefault="0088484B">
      <w:pPr>
        <w:tabs>
          <w:tab w:val="left" w:pos="510"/>
        </w:tabs>
        <w:snapToGrid w:val="0"/>
        <w:spacing w:beforeLines="50" w:before="156" w:afterLines="50" w:after="156" w:line="276" w:lineRule="auto"/>
        <w:ind w:firstLine="420"/>
        <w:rPr>
          <w:b/>
          <w:bCs/>
          <w:i/>
          <w:iCs/>
          <w:sz w:val="20"/>
          <w:szCs w:val="20"/>
        </w:rPr>
      </w:pPr>
      <w:r>
        <w:rPr>
          <w:rFonts w:hint="eastAsia"/>
          <w:b/>
          <w:bCs/>
          <w:i/>
          <w:iCs/>
          <w:sz w:val="20"/>
          <w:szCs w:val="20"/>
        </w:rPr>
        <w:t>- Prioritization based on the clarified requirements and recognized KPIs, to tackle the WID with clearer goals.</w:t>
      </w:r>
    </w:p>
    <w:p w14:paraId="79A766A6" w14:textId="77777777" w:rsidR="0026033A" w:rsidRDefault="0088484B">
      <w:pPr>
        <w:tabs>
          <w:tab w:val="left" w:pos="510"/>
        </w:tabs>
        <w:snapToGrid w:val="0"/>
        <w:spacing w:beforeLines="50" w:before="156" w:afterLines="50" w:after="156" w:line="276" w:lineRule="auto"/>
        <w:ind w:firstLine="420"/>
        <w:rPr>
          <w:b/>
          <w:bCs/>
          <w:i/>
          <w:iCs/>
          <w:sz w:val="20"/>
          <w:szCs w:val="20"/>
        </w:rPr>
      </w:pPr>
      <w:r>
        <w:rPr>
          <w:rFonts w:hint="eastAsia"/>
          <w:b/>
          <w:bCs/>
          <w:i/>
          <w:iCs/>
          <w:sz w:val="20"/>
          <w:szCs w:val="20"/>
        </w:rPr>
        <w:t>- Recognize the core part and any enhancement that can be left to future Releases due to time constraints.</w:t>
      </w:r>
    </w:p>
    <w:p w14:paraId="2619F7BA" w14:textId="77777777" w:rsidR="0026033A" w:rsidRDefault="0088484B">
      <w:pPr>
        <w:pStyle w:val="Heading1"/>
        <w:numPr>
          <w:ilvl w:val="0"/>
          <w:numId w:val="0"/>
        </w:numPr>
        <w:snapToGrid w:val="0"/>
      </w:pPr>
      <w:r>
        <w:rPr>
          <w:rFonts w:eastAsia="SimSun" w:hint="eastAsia"/>
        </w:rPr>
        <w:t xml:space="preserve">4 </w:t>
      </w:r>
      <w:r>
        <w:t>References</w:t>
      </w:r>
    </w:p>
    <w:bookmarkEnd w:id="0"/>
    <w:bookmarkEnd w:id="1"/>
    <w:bookmarkEnd w:id="2"/>
    <w:p w14:paraId="4D415324" w14:textId="77777777" w:rsidR="0026033A" w:rsidRDefault="0088484B">
      <w:pPr>
        <w:pStyle w:val="References"/>
      </w:pPr>
      <w:r>
        <w:rPr>
          <w:rFonts w:hint="eastAsia"/>
        </w:rPr>
        <w:t>RP-180668 Final report from email discussion on 5G Broadcast evolution, 3GPP RAN #80, June 2018</w:t>
      </w:r>
    </w:p>
    <w:p w14:paraId="5E1F6B3C" w14:textId="77777777" w:rsidR="0026033A" w:rsidRDefault="0088484B">
      <w:pPr>
        <w:pStyle w:val="References"/>
      </w:pPr>
      <w:r>
        <w:rPr>
          <w:rFonts w:hint="eastAsia"/>
        </w:rPr>
        <w:t>TR 38.913 Study on Scenarios and Requirements for Next Generation Access Technologies;</w:t>
      </w:r>
    </w:p>
    <w:p w14:paraId="7661D0DC" w14:textId="77777777" w:rsidR="0026033A" w:rsidRDefault="0088484B">
      <w:pPr>
        <w:pStyle w:val="References"/>
      </w:pPr>
      <w:r>
        <w:rPr>
          <w:rFonts w:hint="eastAsia"/>
        </w:rPr>
        <w:t>TR 36.976 Overall description of LTE-based 5G broadcast</w:t>
      </w:r>
    </w:p>
    <w:p w14:paraId="21966FA0" w14:textId="77777777" w:rsidR="0026033A" w:rsidRDefault="0088484B">
      <w:pPr>
        <w:pStyle w:val="References"/>
      </w:pPr>
      <w:r>
        <w:rPr>
          <w:rFonts w:hint="eastAsia"/>
        </w:rPr>
        <w:t>RP-190717 Way forward on 5G Broadcast, 3GPP TSG RAN Meeting #83, March 2019</w:t>
      </w:r>
    </w:p>
    <w:p w14:paraId="23450F97" w14:textId="77777777" w:rsidR="0026033A" w:rsidRDefault="0088484B">
      <w:pPr>
        <w:pStyle w:val="References"/>
      </w:pPr>
      <w:r>
        <w:rPr>
          <w:rFonts w:hint="eastAsia"/>
        </w:rPr>
        <w:t>RP-191859 Summary of moderated email discussion on Rel-17 NR multicast broadcast</w:t>
      </w:r>
    </w:p>
    <w:p w14:paraId="2B73CBC1" w14:textId="77777777" w:rsidR="0026033A" w:rsidRDefault="0088484B">
      <w:pPr>
        <w:pStyle w:val="References"/>
      </w:pPr>
      <w:r>
        <w:rPr>
          <w:rFonts w:hint="eastAsia"/>
        </w:rPr>
        <w:t>SP-200092 Revised SID: Architectural enhancements for 5G multicast-broadcast services</w:t>
      </w:r>
    </w:p>
    <w:p w14:paraId="145C71EC" w14:textId="77777777" w:rsidR="0026033A" w:rsidRDefault="0088484B">
      <w:pPr>
        <w:pStyle w:val="References"/>
      </w:pPr>
      <w:r>
        <w:rPr>
          <w:rFonts w:hint="eastAsia"/>
        </w:rPr>
        <w:t>RP-193248 New Work Item on NR support of Multicast and Broadcast Services</w:t>
      </w:r>
    </w:p>
    <w:sectPr w:rsidR="0026033A">
      <w:headerReference w:type="default" r:id="rId10"/>
      <w:footerReference w:type="even" r:id="rId11"/>
      <w:footerReference w:type="default" r:id="rId12"/>
      <w:pgSz w:w="11906" w:h="16838"/>
      <w:pgMar w:top="1440" w:right="1080" w:bottom="1440" w:left="1080" w:header="851" w:footer="992" w:gutter="0"/>
      <w:cols w:space="720"/>
      <w:docGrid w:type="lines" w:linePitch="312"/>
    </w:sectPr>
  </w:body>
</w:document>
</file>

<file path=word/customizations.xml><?xml version="1.0" encoding="utf-8"?>
<wne:tcg xmlns:r="http://schemas.openxmlformats.org/officeDocument/2006/relationships" xmlns:wne="http://schemas.microsoft.com/office/word/2006/wordml">
  <wne:keymaps>
    <wne:keymap wne:kcmPrimary="0351">
      <wne:acd wne:acdName="acd0"/>
    </wne:keymap>
  </wne:keymaps>
  <wne:toolbars>
    <wne:acdManifest>
      <wne:acdEntry wne:acdName="acd0"/>
    </wne:acdManifest>
  </wne:toolbars>
  <wne:acds>
    <wne:acd wne:argValue="AgBOAG8AcgBtAGEAbAAtAHEAdQBvAHQAZQ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3266C" w14:textId="77777777" w:rsidR="00F55156" w:rsidRDefault="00F55156">
      <w:r>
        <w:separator/>
      </w:r>
    </w:p>
  </w:endnote>
  <w:endnote w:type="continuationSeparator" w:id="0">
    <w:p w14:paraId="68EC06DE" w14:textId="77777777" w:rsidR="00F55156" w:rsidRDefault="00F55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305D5" w14:textId="77777777" w:rsidR="0026033A" w:rsidRDefault="008848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D39D4C" w14:textId="77777777" w:rsidR="0026033A" w:rsidRDefault="002603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17D93" w14:textId="77777777" w:rsidR="0026033A" w:rsidRDefault="0026033A">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68E834" w14:textId="77777777" w:rsidR="00F55156" w:rsidRDefault="00F55156">
      <w:r>
        <w:separator/>
      </w:r>
    </w:p>
  </w:footnote>
  <w:footnote w:type="continuationSeparator" w:id="0">
    <w:p w14:paraId="32BEC324" w14:textId="77777777" w:rsidR="00F55156" w:rsidRDefault="00F55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01425" w14:textId="77777777" w:rsidR="0026033A" w:rsidRDefault="0026033A">
    <w:pPr>
      <w:jc w:val="distribu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20B281D2"/>
    <w:multiLevelType w:val="multilevel"/>
    <w:tmpl w:val="20B281D2"/>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4"/>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92939"/>
    <w:rsid w:val="001127BF"/>
    <w:rsid w:val="00126145"/>
    <w:rsid w:val="0013243B"/>
    <w:rsid w:val="00133517"/>
    <w:rsid w:val="00140248"/>
    <w:rsid w:val="001726B8"/>
    <w:rsid w:val="00172A27"/>
    <w:rsid w:val="001761C2"/>
    <w:rsid w:val="001767E6"/>
    <w:rsid w:val="00183EEB"/>
    <w:rsid w:val="00190A8D"/>
    <w:rsid w:val="0019308A"/>
    <w:rsid w:val="001963F1"/>
    <w:rsid w:val="001B1F00"/>
    <w:rsid w:val="001B21A1"/>
    <w:rsid w:val="001B2992"/>
    <w:rsid w:val="0021223A"/>
    <w:rsid w:val="00232E67"/>
    <w:rsid w:val="00235BE5"/>
    <w:rsid w:val="00244D42"/>
    <w:rsid w:val="0026033A"/>
    <w:rsid w:val="002C0B4D"/>
    <w:rsid w:val="002D35FA"/>
    <w:rsid w:val="002F102F"/>
    <w:rsid w:val="002F23E1"/>
    <w:rsid w:val="002F6F21"/>
    <w:rsid w:val="0031209D"/>
    <w:rsid w:val="00312C1A"/>
    <w:rsid w:val="00312DD1"/>
    <w:rsid w:val="00321876"/>
    <w:rsid w:val="00326160"/>
    <w:rsid w:val="003504B5"/>
    <w:rsid w:val="003650E1"/>
    <w:rsid w:val="00365112"/>
    <w:rsid w:val="003821EA"/>
    <w:rsid w:val="003F58F6"/>
    <w:rsid w:val="00402FC1"/>
    <w:rsid w:val="00413229"/>
    <w:rsid w:val="00421A2F"/>
    <w:rsid w:val="00422408"/>
    <w:rsid w:val="00422C98"/>
    <w:rsid w:val="00425B16"/>
    <w:rsid w:val="004378EC"/>
    <w:rsid w:val="004455F0"/>
    <w:rsid w:val="0046088D"/>
    <w:rsid w:val="00466D35"/>
    <w:rsid w:val="004B1EAB"/>
    <w:rsid w:val="004E1A28"/>
    <w:rsid w:val="004F597E"/>
    <w:rsid w:val="00505A0C"/>
    <w:rsid w:val="00506957"/>
    <w:rsid w:val="00574EEC"/>
    <w:rsid w:val="005762FD"/>
    <w:rsid w:val="00576491"/>
    <w:rsid w:val="005A0C65"/>
    <w:rsid w:val="005A5529"/>
    <w:rsid w:val="005B52CF"/>
    <w:rsid w:val="005D00BC"/>
    <w:rsid w:val="005D1523"/>
    <w:rsid w:val="005D7F68"/>
    <w:rsid w:val="005F51C9"/>
    <w:rsid w:val="005F56A6"/>
    <w:rsid w:val="006065B5"/>
    <w:rsid w:val="00615CE1"/>
    <w:rsid w:val="00620346"/>
    <w:rsid w:val="006704D2"/>
    <w:rsid w:val="00674249"/>
    <w:rsid w:val="00686421"/>
    <w:rsid w:val="00690BB8"/>
    <w:rsid w:val="006B1487"/>
    <w:rsid w:val="006B5B22"/>
    <w:rsid w:val="006C346D"/>
    <w:rsid w:val="006C60A2"/>
    <w:rsid w:val="006D7CA8"/>
    <w:rsid w:val="006E55E1"/>
    <w:rsid w:val="006F3518"/>
    <w:rsid w:val="006F6A3E"/>
    <w:rsid w:val="007218ED"/>
    <w:rsid w:val="00733703"/>
    <w:rsid w:val="00744BC2"/>
    <w:rsid w:val="00754F97"/>
    <w:rsid w:val="00771468"/>
    <w:rsid w:val="00793203"/>
    <w:rsid w:val="007C08D5"/>
    <w:rsid w:val="007C33E4"/>
    <w:rsid w:val="007E771D"/>
    <w:rsid w:val="007F367D"/>
    <w:rsid w:val="007F59C4"/>
    <w:rsid w:val="008478AA"/>
    <w:rsid w:val="008540C8"/>
    <w:rsid w:val="00877613"/>
    <w:rsid w:val="0088484B"/>
    <w:rsid w:val="0088709B"/>
    <w:rsid w:val="008879AA"/>
    <w:rsid w:val="00892380"/>
    <w:rsid w:val="008A2C41"/>
    <w:rsid w:val="008A5581"/>
    <w:rsid w:val="00900260"/>
    <w:rsid w:val="00937F60"/>
    <w:rsid w:val="00944E17"/>
    <w:rsid w:val="0096494D"/>
    <w:rsid w:val="00965350"/>
    <w:rsid w:val="00971DDC"/>
    <w:rsid w:val="0097232F"/>
    <w:rsid w:val="009A2152"/>
    <w:rsid w:val="009A2394"/>
    <w:rsid w:val="009A625F"/>
    <w:rsid w:val="009B19C8"/>
    <w:rsid w:val="009C0A5A"/>
    <w:rsid w:val="009E2B83"/>
    <w:rsid w:val="009E748B"/>
    <w:rsid w:val="00A155F7"/>
    <w:rsid w:val="00A22250"/>
    <w:rsid w:val="00A30025"/>
    <w:rsid w:val="00A3654D"/>
    <w:rsid w:val="00A4370D"/>
    <w:rsid w:val="00A74B11"/>
    <w:rsid w:val="00A81D80"/>
    <w:rsid w:val="00A83126"/>
    <w:rsid w:val="00A95088"/>
    <w:rsid w:val="00AA4053"/>
    <w:rsid w:val="00AC4276"/>
    <w:rsid w:val="00AC4FA4"/>
    <w:rsid w:val="00B022BE"/>
    <w:rsid w:val="00B04881"/>
    <w:rsid w:val="00B12666"/>
    <w:rsid w:val="00B33389"/>
    <w:rsid w:val="00B42068"/>
    <w:rsid w:val="00B86043"/>
    <w:rsid w:val="00B94CC9"/>
    <w:rsid w:val="00BE74A5"/>
    <w:rsid w:val="00C50168"/>
    <w:rsid w:val="00D228ED"/>
    <w:rsid w:val="00D2358A"/>
    <w:rsid w:val="00D834E7"/>
    <w:rsid w:val="00DA12AB"/>
    <w:rsid w:val="00DB3F8C"/>
    <w:rsid w:val="00DD572A"/>
    <w:rsid w:val="00DE1A5B"/>
    <w:rsid w:val="00DF1D75"/>
    <w:rsid w:val="00E0766A"/>
    <w:rsid w:val="00E153F6"/>
    <w:rsid w:val="00E215C4"/>
    <w:rsid w:val="00E35394"/>
    <w:rsid w:val="00E42F2D"/>
    <w:rsid w:val="00E43842"/>
    <w:rsid w:val="00E61B83"/>
    <w:rsid w:val="00E713E1"/>
    <w:rsid w:val="00E943EE"/>
    <w:rsid w:val="00EE1565"/>
    <w:rsid w:val="00EE35C8"/>
    <w:rsid w:val="00F34C47"/>
    <w:rsid w:val="00F37804"/>
    <w:rsid w:val="00F41D58"/>
    <w:rsid w:val="00F473A7"/>
    <w:rsid w:val="00F531AA"/>
    <w:rsid w:val="00F55156"/>
    <w:rsid w:val="00F6074E"/>
    <w:rsid w:val="00F72723"/>
    <w:rsid w:val="00F7545D"/>
    <w:rsid w:val="00F8074E"/>
    <w:rsid w:val="00FA3892"/>
    <w:rsid w:val="00FB0A05"/>
    <w:rsid w:val="00FB12BA"/>
    <w:rsid w:val="00FE633D"/>
    <w:rsid w:val="00FE65BD"/>
    <w:rsid w:val="00FF0AAD"/>
    <w:rsid w:val="02582E54"/>
    <w:rsid w:val="02952613"/>
    <w:rsid w:val="02AD518C"/>
    <w:rsid w:val="02FE4CA5"/>
    <w:rsid w:val="03526819"/>
    <w:rsid w:val="038C4576"/>
    <w:rsid w:val="04537809"/>
    <w:rsid w:val="04E43DE2"/>
    <w:rsid w:val="04ED4492"/>
    <w:rsid w:val="04FD037D"/>
    <w:rsid w:val="0510760C"/>
    <w:rsid w:val="05413DB8"/>
    <w:rsid w:val="05CB7E42"/>
    <w:rsid w:val="06433314"/>
    <w:rsid w:val="065C1FA1"/>
    <w:rsid w:val="06942FAA"/>
    <w:rsid w:val="06BA0E0B"/>
    <w:rsid w:val="073227BD"/>
    <w:rsid w:val="074B37BE"/>
    <w:rsid w:val="075373F2"/>
    <w:rsid w:val="078473F6"/>
    <w:rsid w:val="07931B39"/>
    <w:rsid w:val="07992C34"/>
    <w:rsid w:val="07D539EC"/>
    <w:rsid w:val="07FB79B6"/>
    <w:rsid w:val="08094AB6"/>
    <w:rsid w:val="081D15A8"/>
    <w:rsid w:val="087E689B"/>
    <w:rsid w:val="089F3836"/>
    <w:rsid w:val="08CA2854"/>
    <w:rsid w:val="095516BA"/>
    <w:rsid w:val="096914FF"/>
    <w:rsid w:val="0973164D"/>
    <w:rsid w:val="09A80D84"/>
    <w:rsid w:val="09BE0609"/>
    <w:rsid w:val="09F24FD0"/>
    <w:rsid w:val="09F54ED7"/>
    <w:rsid w:val="0A080B0F"/>
    <w:rsid w:val="0AA069E6"/>
    <w:rsid w:val="0AB04FD5"/>
    <w:rsid w:val="0AB96A50"/>
    <w:rsid w:val="0B0112BB"/>
    <w:rsid w:val="0B2D09AE"/>
    <w:rsid w:val="0B362DBB"/>
    <w:rsid w:val="0B46705B"/>
    <w:rsid w:val="0B7C227A"/>
    <w:rsid w:val="0BE96D34"/>
    <w:rsid w:val="0C3152AD"/>
    <w:rsid w:val="0C645CE4"/>
    <w:rsid w:val="0C82160E"/>
    <w:rsid w:val="0C8311AB"/>
    <w:rsid w:val="0C857834"/>
    <w:rsid w:val="0CAB09DB"/>
    <w:rsid w:val="0CCA51C0"/>
    <w:rsid w:val="0CDA7072"/>
    <w:rsid w:val="0CEB58A9"/>
    <w:rsid w:val="0D4313EC"/>
    <w:rsid w:val="0D4326B3"/>
    <w:rsid w:val="0DD81752"/>
    <w:rsid w:val="0E1E223D"/>
    <w:rsid w:val="0E260875"/>
    <w:rsid w:val="0EF5659F"/>
    <w:rsid w:val="0F04789F"/>
    <w:rsid w:val="0F6C6A16"/>
    <w:rsid w:val="0F866935"/>
    <w:rsid w:val="106E378F"/>
    <w:rsid w:val="10911D3B"/>
    <w:rsid w:val="10BA3095"/>
    <w:rsid w:val="10D8389F"/>
    <w:rsid w:val="116F3733"/>
    <w:rsid w:val="11791422"/>
    <w:rsid w:val="119B0556"/>
    <w:rsid w:val="11C45B86"/>
    <w:rsid w:val="11CA0C3E"/>
    <w:rsid w:val="11CE72E1"/>
    <w:rsid w:val="11D64BCB"/>
    <w:rsid w:val="122B699A"/>
    <w:rsid w:val="12741B17"/>
    <w:rsid w:val="128417B6"/>
    <w:rsid w:val="12866D59"/>
    <w:rsid w:val="130C2E3A"/>
    <w:rsid w:val="1422356A"/>
    <w:rsid w:val="14600535"/>
    <w:rsid w:val="146273A9"/>
    <w:rsid w:val="14F02133"/>
    <w:rsid w:val="1564430B"/>
    <w:rsid w:val="158B4A87"/>
    <w:rsid w:val="159C4E66"/>
    <w:rsid w:val="15B94851"/>
    <w:rsid w:val="15CF611F"/>
    <w:rsid w:val="16176353"/>
    <w:rsid w:val="1639410C"/>
    <w:rsid w:val="163B35EE"/>
    <w:rsid w:val="16442A8B"/>
    <w:rsid w:val="16821847"/>
    <w:rsid w:val="168A2926"/>
    <w:rsid w:val="16916C73"/>
    <w:rsid w:val="1706505F"/>
    <w:rsid w:val="17134C29"/>
    <w:rsid w:val="171546DB"/>
    <w:rsid w:val="172A7B9B"/>
    <w:rsid w:val="172F1700"/>
    <w:rsid w:val="173463C4"/>
    <w:rsid w:val="17647ACE"/>
    <w:rsid w:val="176D5F1A"/>
    <w:rsid w:val="17813959"/>
    <w:rsid w:val="17C77423"/>
    <w:rsid w:val="17DF7A79"/>
    <w:rsid w:val="18750109"/>
    <w:rsid w:val="18D136E2"/>
    <w:rsid w:val="192E5D88"/>
    <w:rsid w:val="19376615"/>
    <w:rsid w:val="198F0EC8"/>
    <w:rsid w:val="19911A44"/>
    <w:rsid w:val="19A50C8B"/>
    <w:rsid w:val="19A842C1"/>
    <w:rsid w:val="19B70B54"/>
    <w:rsid w:val="19C81206"/>
    <w:rsid w:val="1A2A2412"/>
    <w:rsid w:val="1AEC4448"/>
    <w:rsid w:val="1B1043C5"/>
    <w:rsid w:val="1BA74825"/>
    <w:rsid w:val="1BC713E7"/>
    <w:rsid w:val="1BD87EA8"/>
    <w:rsid w:val="1BDC4AC9"/>
    <w:rsid w:val="1C023EAC"/>
    <w:rsid w:val="1C2E4FF8"/>
    <w:rsid w:val="1C8F0DFD"/>
    <w:rsid w:val="1CA11E92"/>
    <w:rsid w:val="1CB864DD"/>
    <w:rsid w:val="1D0E1003"/>
    <w:rsid w:val="1D140481"/>
    <w:rsid w:val="1D5C58E8"/>
    <w:rsid w:val="1D9B6878"/>
    <w:rsid w:val="1E98271F"/>
    <w:rsid w:val="1EA171A5"/>
    <w:rsid w:val="1ECA6BAF"/>
    <w:rsid w:val="1EED0C41"/>
    <w:rsid w:val="1EFB3583"/>
    <w:rsid w:val="1F0F4F33"/>
    <w:rsid w:val="1F2241C4"/>
    <w:rsid w:val="1F290210"/>
    <w:rsid w:val="1FAC55E9"/>
    <w:rsid w:val="1FD43E82"/>
    <w:rsid w:val="20A041A2"/>
    <w:rsid w:val="20AF4335"/>
    <w:rsid w:val="210D02F6"/>
    <w:rsid w:val="21270492"/>
    <w:rsid w:val="21536901"/>
    <w:rsid w:val="222512B8"/>
    <w:rsid w:val="2232538B"/>
    <w:rsid w:val="22453781"/>
    <w:rsid w:val="228748FC"/>
    <w:rsid w:val="228E0569"/>
    <w:rsid w:val="22DF30DA"/>
    <w:rsid w:val="22E55F3F"/>
    <w:rsid w:val="236310F9"/>
    <w:rsid w:val="23A56B43"/>
    <w:rsid w:val="23D221CA"/>
    <w:rsid w:val="23E84509"/>
    <w:rsid w:val="23FC1822"/>
    <w:rsid w:val="240334C6"/>
    <w:rsid w:val="240D04DF"/>
    <w:rsid w:val="24AE586D"/>
    <w:rsid w:val="24BE40B3"/>
    <w:rsid w:val="25184C84"/>
    <w:rsid w:val="251C10CE"/>
    <w:rsid w:val="252F35CE"/>
    <w:rsid w:val="255E0B62"/>
    <w:rsid w:val="25CB5431"/>
    <w:rsid w:val="25EC0A2D"/>
    <w:rsid w:val="263E6EE2"/>
    <w:rsid w:val="26513869"/>
    <w:rsid w:val="269A3FE3"/>
    <w:rsid w:val="26C86584"/>
    <w:rsid w:val="27494315"/>
    <w:rsid w:val="275C363D"/>
    <w:rsid w:val="27D34856"/>
    <w:rsid w:val="27D907CF"/>
    <w:rsid w:val="28845676"/>
    <w:rsid w:val="28A900CB"/>
    <w:rsid w:val="28B71885"/>
    <w:rsid w:val="2902232A"/>
    <w:rsid w:val="29926B47"/>
    <w:rsid w:val="29BC00AD"/>
    <w:rsid w:val="2A232BFE"/>
    <w:rsid w:val="2A541707"/>
    <w:rsid w:val="2A6B5FEA"/>
    <w:rsid w:val="2A797189"/>
    <w:rsid w:val="2ABC01D3"/>
    <w:rsid w:val="2B04449A"/>
    <w:rsid w:val="2BA473BF"/>
    <w:rsid w:val="2BDA52C8"/>
    <w:rsid w:val="2BF93F6C"/>
    <w:rsid w:val="2C1A515C"/>
    <w:rsid w:val="2CFC3CBD"/>
    <w:rsid w:val="2D2C4D8A"/>
    <w:rsid w:val="2D664593"/>
    <w:rsid w:val="2D670CF5"/>
    <w:rsid w:val="2E287358"/>
    <w:rsid w:val="2E311F36"/>
    <w:rsid w:val="2EC37A28"/>
    <w:rsid w:val="2FD31BD6"/>
    <w:rsid w:val="30105081"/>
    <w:rsid w:val="301E5927"/>
    <w:rsid w:val="30C11EBF"/>
    <w:rsid w:val="31277D3C"/>
    <w:rsid w:val="313B6518"/>
    <w:rsid w:val="313F4C0E"/>
    <w:rsid w:val="31713E01"/>
    <w:rsid w:val="32236FDB"/>
    <w:rsid w:val="326726B5"/>
    <w:rsid w:val="32695FEA"/>
    <w:rsid w:val="32E3502B"/>
    <w:rsid w:val="32E36173"/>
    <w:rsid w:val="33677748"/>
    <w:rsid w:val="33DD078B"/>
    <w:rsid w:val="33FA5398"/>
    <w:rsid w:val="340D5FDB"/>
    <w:rsid w:val="34311FC5"/>
    <w:rsid w:val="34384B6E"/>
    <w:rsid w:val="34706405"/>
    <w:rsid w:val="34872C74"/>
    <w:rsid w:val="34C75747"/>
    <w:rsid w:val="35184E14"/>
    <w:rsid w:val="35407502"/>
    <w:rsid w:val="356177CB"/>
    <w:rsid w:val="356300BE"/>
    <w:rsid w:val="35CE0F8E"/>
    <w:rsid w:val="3668044D"/>
    <w:rsid w:val="36A574E1"/>
    <w:rsid w:val="36B51EBF"/>
    <w:rsid w:val="36F84EDC"/>
    <w:rsid w:val="373B5FDB"/>
    <w:rsid w:val="37741EDB"/>
    <w:rsid w:val="378F6527"/>
    <w:rsid w:val="38171799"/>
    <w:rsid w:val="386C47C8"/>
    <w:rsid w:val="386E3230"/>
    <w:rsid w:val="3891734A"/>
    <w:rsid w:val="38B10E66"/>
    <w:rsid w:val="38BB6C17"/>
    <w:rsid w:val="3906792B"/>
    <w:rsid w:val="393C6574"/>
    <w:rsid w:val="3942685B"/>
    <w:rsid w:val="39B57FDA"/>
    <w:rsid w:val="3A2769AB"/>
    <w:rsid w:val="3A616AB3"/>
    <w:rsid w:val="3AC47963"/>
    <w:rsid w:val="3AE0693D"/>
    <w:rsid w:val="3B285214"/>
    <w:rsid w:val="3BDD54F6"/>
    <w:rsid w:val="3C326A00"/>
    <w:rsid w:val="3C4D7E56"/>
    <w:rsid w:val="3C5F44FB"/>
    <w:rsid w:val="3C6204AD"/>
    <w:rsid w:val="3C7506E1"/>
    <w:rsid w:val="3C8369C7"/>
    <w:rsid w:val="3CF7761E"/>
    <w:rsid w:val="3D095457"/>
    <w:rsid w:val="3D225892"/>
    <w:rsid w:val="3D8B3C53"/>
    <w:rsid w:val="3D8E0E84"/>
    <w:rsid w:val="3DBB123E"/>
    <w:rsid w:val="3DBB59A7"/>
    <w:rsid w:val="3DC85293"/>
    <w:rsid w:val="3DD9721D"/>
    <w:rsid w:val="3DF960DC"/>
    <w:rsid w:val="3E252067"/>
    <w:rsid w:val="3E61348D"/>
    <w:rsid w:val="3E805983"/>
    <w:rsid w:val="3E973E21"/>
    <w:rsid w:val="3ECF665B"/>
    <w:rsid w:val="3F133E55"/>
    <w:rsid w:val="3F763BA5"/>
    <w:rsid w:val="3F8A638D"/>
    <w:rsid w:val="3FA93A1B"/>
    <w:rsid w:val="402B7E56"/>
    <w:rsid w:val="40846A13"/>
    <w:rsid w:val="408A2A3F"/>
    <w:rsid w:val="409B11D1"/>
    <w:rsid w:val="40AA755B"/>
    <w:rsid w:val="40EC0A06"/>
    <w:rsid w:val="41021D44"/>
    <w:rsid w:val="413B550C"/>
    <w:rsid w:val="417952C3"/>
    <w:rsid w:val="41844EB6"/>
    <w:rsid w:val="41C70752"/>
    <w:rsid w:val="41CB587B"/>
    <w:rsid w:val="42077FB3"/>
    <w:rsid w:val="422A5C9D"/>
    <w:rsid w:val="426A7FBE"/>
    <w:rsid w:val="429972F0"/>
    <w:rsid w:val="429C5F80"/>
    <w:rsid w:val="42AC0FA8"/>
    <w:rsid w:val="42B40094"/>
    <w:rsid w:val="42C27618"/>
    <w:rsid w:val="42D0311F"/>
    <w:rsid w:val="42FE4339"/>
    <w:rsid w:val="43665F0F"/>
    <w:rsid w:val="43984F8C"/>
    <w:rsid w:val="43BD65B8"/>
    <w:rsid w:val="43D97425"/>
    <w:rsid w:val="44165655"/>
    <w:rsid w:val="442F22E1"/>
    <w:rsid w:val="44356679"/>
    <w:rsid w:val="443B26CD"/>
    <w:rsid w:val="44405157"/>
    <w:rsid w:val="44820B26"/>
    <w:rsid w:val="44C70D28"/>
    <w:rsid w:val="450A3EA0"/>
    <w:rsid w:val="451440DE"/>
    <w:rsid w:val="4531061D"/>
    <w:rsid w:val="45383616"/>
    <w:rsid w:val="4582442C"/>
    <w:rsid w:val="458632AC"/>
    <w:rsid w:val="45B50002"/>
    <w:rsid w:val="46A50458"/>
    <w:rsid w:val="46C11873"/>
    <w:rsid w:val="46DA2C8A"/>
    <w:rsid w:val="46DC2853"/>
    <w:rsid w:val="47477855"/>
    <w:rsid w:val="47BB15B4"/>
    <w:rsid w:val="47FA2629"/>
    <w:rsid w:val="48371D50"/>
    <w:rsid w:val="484C4BCD"/>
    <w:rsid w:val="48C64C8E"/>
    <w:rsid w:val="48CC7314"/>
    <w:rsid w:val="48E25EDF"/>
    <w:rsid w:val="48E9420A"/>
    <w:rsid w:val="49257BA3"/>
    <w:rsid w:val="492C19E4"/>
    <w:rsid w:val="497513D0"/>
    <w:rsid w:val="498109A6"/>
    <w:rsid w:val="498A2E8C"/>
    <w:rsid w:val="49995C57"/>
    <w:rsid w:val="49AE4EB6"/>
    <w:rsid w:val="4A56286D"/>
    <w:rsid w:val="4A8B65ED"/>
    <w:rsid w:val="4AA00F1B"/>
    <w:rsid w:val="4AEE13FF"/>
    <w:rsid w:val="4B231F82"/>
    <w:rsid w:val="4B4D150A"/>
    <w:rsid w:val="4B7B1BBC"/>
    <w:rsid w:val="4B8072ED"/>
    <w:rsid w:val="4BEB7741"/>
    <w:rsid w:val="4C12578A"/>
    <w:rsid w:val="4C5B2CF4"/>
    <w:rsid w:val="4C5D55EC"/>
    <w:rsid w:val="4C8044F5"/>
    <w:rsid w:val="4C977B2F"/>
    <w:rsid w:val="4D1B67FC"/>
    <w:rsid w:val="4D2144C3"/>
    <w:rsid w:val="4D455BED"/>
    <w:rsid w:val="4D515C25"/>
    <w:rsid w:val="4D66784A"/>
    <w:rsid w:val="4E536A47"/>
    <w:rsid w:val="4E6D21A2"/>
    <w:rsid w:val="4E895733"/>
    <w:rsid w:val="4E9C32BF"/>
    <w:rsid w:val="4EBC5A5C"/>
    <w:rsid w:val="4F310E5D"/>
    <w:rsid w:val="4F6940F5"/>
    <w:rsid w:val="4F815EBB"/>
    <w:rsid w:val="4F847537"/>
    <w:rsid w:val="4F981589"/>
    <w:rsid w:val="4FB9570D"/>
    <w:rsid w:val="4FCB637D"/>
    <w:rsid w:val="50064924"/>
    <w:rsid w:val="503D4A6C"/>
    <w:rsid w:val="50500D77"/>
    <w:rsid w:val="505E7E94"/>
    <w:rsid w:val="507F4424"/>
    <w:rsid w:val="50977B4E"/>
    <w:rsid w:val="50E31F6B"/>
    <w:rsid w:val="50FB5145"/>
    <w:rsid w:val="518C5EFE"/>
    <w:rsid w:val="51925B8F"/>
    <w:rsid w:val="51C476B2"/>
    <w:rsid w:val="51C978E7"/>
    <w:rsid w:val="51DE5A19"/>
    <w:rsid w:val="51EE6327"/>
    <w:rsid w:val="52520CB0"/>
    <w:rsid w:val="529157B3"/>
    <w:rsid w:val="52BE2B26"/>
    <w:rsid w:val="52C65122"/>
    <w:rsid w:val="52F069F4"/>
    <w:rsid w:val="52F23E0A"/>
    <w:rsid w:val="53393A18"/>
    <w:rsid w:val="5347060D"/>
    <w:rsid w:val="534835BD"/>
    <w:rsid w:val="534C0548"/>
    <w:rsid w:val="5350462A"/>
    <w:rsid w:val="54187CCA"/>
    <w:rsid w:val="54256E14"/>
    <w:rsid w:val="54450163"/>
    <w:rsid w:val="54552F5F"/>
    <w:rsid w:val="546120DC"/>
    <w:rsid w:val="546C0633"/>
    <w:rsid w:val="54746457"/>
    <w:rsid w:val="54CF5680"/>
    <w:rsid w:val="54E05B52"/>
    <w:rsid w:val="54ED65BC"/>
    <w:rsid w:val="55005577"/>
    <w:rsid w:val="55796457"/>
    <w:rsid w:val="55BC6EA0"/>
    <w:rsid w:val="55BE3E67"/>
    <w:rsid w:val="56932F9F"/>
    <w:rsid w:val="56F94C80"/>
    <w:rsid w:val="570B48E6"/>
    <w:rsid w:val="572711C7"/>
    <w:rsid w:val="57362179"/>
    <w:rsid w:val="57363306"/>
    <w:rsid w:val="57393F50"/>
    <w:rsid w:val="5741008F"/>
    <w:rsid w:val="57431137"/>
    <w:rsid w:val="57444D8A"/>
    <w:rsid w:val="575277F2"/>
    <w:rsid w:val="5763125E"/>
    <w:rsid w:val="577021C4"/>
    <w:rsid w:val="57951BC6"/>
    <w:rsid w:val="57963913"/>
    <w:rsid w:val="57966BB1"/>
    <w:rsid w:val="57C178C2"/>
    <w:rsid w:val="57E02FF9"/>
    <w:rsid w:val="57EF1DEA"/>
    <w:rsid w:val="57F45D61"/>
    <w:rsid w:val="580E4AEA"/>
    <w:rsid w:val="58326D44"/>
    <w:rsid w:val="58350866"/>
    <w:rsid w:val="58B3332F"/>
    <w:rsid w:val="58B96D8E"/>
    <w:rsid w:val="58D45290"/>
    <w:rsid w:val="58D82893"/>
    <w:rsid w:val="593B74C9"/>
    <w:rsid w:val="59897221"/>
    <w:rsid w:val="5998409C"/>
    <w:rsid w:val="59DB71BF"/>
    <w:rsid w:val="59F7199D"/>
    <w:rsid w:val="59F75A04"/>
    <w:rsid w:val="59FD6955"/>
    <w:rsid w:val="5A196A24"/>
    <w:rsid w:val="5A2A4FA0"/>
    <w:rsid w:val="5A4814E9"/>
    <w:rsid w:val="5A7231C9"/>
    <w:rsid w:val="5A8F7F0B"/>
    <w:rsid w:val="5AB00125"/>
    <w:rsid w:val="5B4D32E0"/>
    <w:rsid w:val="5BDF37F2"/>
    <w:rsid w:val="5C8267D1"/>
    <w:rsid w:val="5CF16B5E"/>
    <w:rsid w:val="5CFD6D53"/>
    <w:rsid w:val="5D5D55B1"/>
    <w:rsid w:val="5DA70B17"/>
    <w:rsid w:val="5DA819D9"/>
    <w:rsid w:val="5E174D72"/>
    <w:rsid w:val="5E532EEE"/>
    <w:rsid w:val="5E8377C8"/>
    <w:rsid w:val="5F3903EF"/>
    <w:rsid w:val="5F471654"/>
    <w:rsid w:val="5F684639"/>
    <w:rsid w:val="5FA26F13"/>
    <w:rsid w:val="5FB552C5"/>
    <w:rsid w:val="601353E7"/>
    <w:rsid w:val="60202067"/>
    <w:rsid w:val="60492A5E"/>
    <w:rsid w:val="60824CED"/>
    <w:rsid w:val="609C5FD7"/>
    <w:rsid w:val="60B8029D"/>
    <w:rsid w:val="6140408F"/>
    <w:rsid w:val="615733BC"/>
    <w:rsid w:val="615E1F54"/>
    <w:rsid w:val="616E3EA1"/>
    <w:rsid w:val="61C94FC5"/>
    <w:rsid w:val="61D3276E"/>
    <w:rsid w:val="61DF3509"/>
    <w:rsid w:val="62B916B0"/>
    <w:rsid w:val="63680C96"/>
    <w:rsid w:val="63864B2A"/>
    <w:rsid w:val="638D225F"/>
    <w:rsid w:val="63C245A4"/>
    <w:rsid w:val="63CE22FA"/>
    <w:rsid w:val="63D16C26"/>
    <w:rsid w:val="63D668AF"/>
    <w:rsid w:val="63EB2011"/>
    <w:rsid w:val="6409476F"/>
    <w:rsid w:val="6451589C"/>
    <w:rsid w:val="64587706"/>
    <w:rsid w:val="64942E63"/>
    <w:rsid w:val="64945242"/>
    <w:rsid w:val="64CC7D87"/>
    <w:rsid w:val="64D10287"/>
    <w:rsid w:val="65206CE2"/>
    <w:rsid w:val="6527372B"/>
    <w:rsid w:val="65735398"/>
    <w:rsid w:val="659125D9"/>
    <w:rsid w:val="659579D3"/>
    <w:rsid w:val="65D93071"/>
    <w:rsid w:val="65F73919"/>
    <w:rsid w:val="6602642A"/>
    <w:rsid w:val="66046CA7"/>
    <w:rsid w:val="66401920"/>
    <w:rsid w:val="66736008"/>
    <w:rsid w:val="6676205B"/>
    <w:rsid w:val="668C6E32"/>
    <w:rsid w:val="66BA16DC"/>
    <w:rsid w:val="66F23863"/>
    <w:rsid w:val="672100F2"/>
    <w:rsid w:val="67257F4F"/>
    <w:rsid w:val="675D2A99"/>
    <w:rsid w:val="676F36C2"/>
    <w:rsid w:val="67855DE1"/>
    <w:rsid w:val="67941B65"/>
    <w:rsid w:val="680B17A8"/>
    <w:rsid w:val="68177C75"/>
    <w:rsid w:val="6834661E"/>
    <w:rsid w:val="68544AF8"/>
    <w:rsid w:val="68F04F94"/>
    <w:rsid w:val="68F07987"/>
    <w:rsid w:val="69591AB3"/>
    <w:rsid w:val="69797C2C"/>
    <w:rsid w:val="69AE17B1"/>
    <w:rsid w:val="69DA57B5"/>
    <w:rsid w:val="69E91846"/>
    <w:rsid w:val="69EF47C6"/>
    <w:rsid w:val="69FF3BE3"/>
    <w:rsid w:val="6B334297"/>
    <w:rsid w:val="6B3E79E5"/>
    <w:rsid w:val="6B4C6BE8"/>
    <w:rsid w:val="6B5F591A"/>
    <w:rsid w:val="6B6C3E6B"/>
    <w:rsid w:val="6BB94AAE"/>
    <w:rsid w:val="6BF0789F"/>
    <w:rsid w:val="6C330158"/>
    <w:rsid w:val="6C354998"/>
    <w:rsid w:val="6C4A3DEC"/>
    <w:rsid w:val="6C8D0962"/>
    <w:rsid w:val="6CB60AC5"/>
    <w:rsid w:val="6D0F3720"/>
    <w:rsid w:val="6D2B7007"/>
    <w:rsid w:val="6D6C1B1E"/>
    <w:rsid w:val="6D7818AE"/>
    <w:rsid w:val="6D794932"/>
    <w:rsid w:val="6D9A7692"/>
    <w:rsid w:val="6D9E6DBE"/>
    <w:rsid w:val="6DC87C0A"/>
    <w:rsid w:val="6DD12837"/>
    <w:rsid w:val="6DD22172"/>
    <w:rsid w:val="6E065104"/>
    <w:rsid w:val="6E1756DB"/>
    <w:rsid w:val="6E67260A"/>
    <w:rsid w:val="6EF83065"/>
    <w:rsid w:val="6EFF4B51"/>
    <w:rsid w:val="6F5E5FE3"/>
    <w:rsid w:val="6FB66A8F"/>
    <w:rsid w:val="6FB80A55"/>
    <w:rsid w:val="6FCB508A"/>
    <w:rsid w:val="6FDE263C"/>
    <w:rsid w:val="6FED0FA0"/>
    <w:rsid w:val="70343615"/>
    <w:rsid w:val="703D571A"/>
    <w:rsid w:val="704E45DF"/>
    <w:rsid w:val="7056017C"/>
    <w:rsid w:val="705E58C3"/>
    <w:rsid w:val="709121DA"/>
    <w:rsid w:val="70A71E4C"/>
    <w:rsid w:val="70AA6D14"/>
    <w:rsid w:val="70BF6471"/>
    <w:rsid w:val="70C160AF"/>
    <w:rsid w:val="71134D56"/>
    <w:rsid w:val="71366AD1"/>
    <w:rsid w:val="715C5A9A"/>
    <w:rsid w:val="71773CBA"/>
    <w:rsid w:val="71BD2CBD"/>
    <w:rsid w:val="72470C16"/>
    <w:rsid w:val="724A305E"/>
    <w:rsid w:val="724F0E10"/>
    <w:rsid w:val="72D82F2F"/>
    <w:rsid w:val="72FA100E"/>
    <w:rsid w:val="734838F5"/>
    <w:rsid w:val="735D112E"/>
    <w:rsid w:val="73CC462A"/>
    <w:rsid w:val="740D0B9D"/>
    <w:rsid w:val="742F77C4"/>
    <w:rsid w:val="74454382"/>
    <w:rsid w:val="74490870"/>
    <w:rsid w:val="74500C5C"/>
    <w:rsid w:val="745456AF"/>
    <w:rsid w:val="748A0993"/>
    <w:rsid w:val="74AE0B47"/>
    <w:rsid w:val="74F2567D"/>
    <w:rsid w:val="751017F6"/>
    <w:rsid w:val="7574358B"/>
    <w:rsid w:val="75C13DDD"/>
    <w:rsid w:val="75FA0454"/>
    <w:rsid w:val="76561A91"/>
    <w:rsid w:val="76B073D9"/>
    <w:rsid w:val="772971F7"/>
    <w:rsid w:val="772F2847"/>
    <w:rsid w:val="787F4C78"/>
    <w:rsid w:val="79451B53"/>
    <w:rsid w:val="795C0D9F"/>
    <w:rsid w:val="79B118B2"/>
    <w:rsid w:val="79B546BD"/>
    <w:rsid w:val="7A0478DD"/>
    <w:rsid w:val="7A555F95"/>
    <w:rsid w:val="7AF87B0A"/>
    <w:rsid w:val="7B2702F9"/>
    <w:rsid w:val="7B593B39"/>
    <w:rsid w:val="7B8843A1"/>
    <w:rsid w:val="7B895699"/>
    <w:rsid w:val="7BA96094"/>
    <w:rsid w:val="7BB8187D"/>
    <w:rsid w:val="7BDD4232"/>
    <w:rsid w:val="7C9F3DF5"/>
    <w:rsid w:val="7CEE015D"/>
    <w:rsid w:val="7D3507E4"/>
    <w:rsid w:val="7DAD59BA"/>
    <w:rsid w:val="7E0026C1"/>
    <w:rsid w:val="7E5955BD"/>
    <w:rsid w:val="7EF36498"/>
    <w:rsid w:val="7F0C331A"/>
    <w:rsid w:val="7F4636B6"/>
    <w:rsid w:val="7F4B22CE"/>
    <w:rsid w:val="7F886E7B"/>
    <w:rsid w:val="7FBA5256"/>
    <w:rsid w:val="7FDC3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800DC"/>
  <w15:docId w15:val="{37F0799B-A219-46C9-8AE6-42A1E2061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eastAsia="SimSun"/>
      <w:kern w:val="2"/>
      <w:sz w:val="21"/>
      <w:szCs w:val="24"/>
    </w:rPr>
  </w:style>
  <w:style w:type="paragraph" w:styleId="Heading1">
    <w:name w:val="heading 1"/>
    <w:basedOn w:val="Normal"/>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algun Gothic" w:hAnsi="Arial"/>
      <w:sz w:val="32"/>
      <w:szCs w:val="36"/>
    </w:rPr>
  </w:style>
  <w:style w:type="paragraph" w:styleId="Heading2">
    <w:name w:val="heading 2"/>
    <w:basedOn w:val="Heading1"/>
    <w:next w:val="Normal"/>
    <w:link w:val="Heading2Char"/>
    <w:qFormat/>
    <w:pPr>
      <w:pBdr>
        <w:top w:val="none" w:sz="0" w:space="0" w:color="auto"/>
      </w:pBdr>
      <w:spacing w:before="180"/>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nhideWhenUsed/>
    <w:qFormat/>
    <w:pPr>
      <w:numPr>
        <w:numId w:val="2"/>
      </w:numPr>
      <w:spacing w:line="280" w:lineRule="exact"/>
    </w:pPr>
  </w:style>
  <w:style w:type="paragraph" w:styleId="CommentText">
    <w:name w:val="annotation text"/>
    <w:basedOn w:val="Normal"/>
    <w:semiHidden/>
    <w:qFormat/>
  </w:style>
  <w:style w:type="paragraph" w:styleId="BodyText">
    <w:name w:val="Body Text"/>
    <w:basedOn w:val="Normal"/>
    <w:qFormat/>
    <w:pPr>
      <w:spacing w:after="120"/>
    </w:pPr>
    <w:rPr>
      <w:rFonts w:ascii="Arial" w:hAnsi="Arial"/>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semiHidden/>
    <w:qFormat/>
    <w:pPr>
      <w:tabs>
        <w:tab w:val="center" w:pos="4153"/>
        <w:tab w:val="right" w:pos="8306"/>
      </w:tabs>
      <w:snapToGrid w:val="0"/>
      <w:jc w:val="left"/>
    </w:pPr>
    <w:rPr>
      <w:sz w:val="18"/>
      <w:szCs w:val="18"/>
    </w:rPr>
  </w:style>
  <w:style w:type="paragraph" w:styleId="Header">
    <w:name w:val="header"/>
    <w:basedOn w:val="Normal"/>
    <w:semiHidden/>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semiHidden/>
    <w:unhideWhenUsed/>
    <w:qFormat/>
    <w:pPr>
      <w:spacing w:beforeAutospacing="1" w:afterAutospacing="1"/>
      <w:jc w:val="left"/>
    </w:pPr>
    <w:rPr>
      <w:kern w:val="0"/>
      <w:sz w:val="24"/>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CommentReference">
    <w:name w:val="annotation reference"/>
    <w:semiHidden/>
    <w:qFormat/>
    <w:rPr>
      <w:sz w:val="16"/>
      <w:szCs w:val="16"/>
    </w:rPr>
  </w:style>
  <w:style w:type="paragraph" w:customStyle="1" w:styleId="Normal-quote">
    <w:name w:val="Normal-quote"/>
    <w:basedOn w:val="Normal"/>
    <w:qFormat/>
    <w:pPr>
      <w:pBdr>
        <w:top w:val="single" w:sz="4" w:space="1" w:color="auto"/>
        <w:left w:val="single" w:sz="4" w:space="2" w:color="auto"/>
        <w:bottom w:val="single" w:sz="4" w:space="1" w:color="auto"/>
        <w:right w:val="single" w:sz="4" w:space="2" w:color="auto"/>
      </w:pBdr>
    </w:pPr>
    <w:rPr>
      <w:sz w:val="18"/>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character" w:customStyle="1" w:styleId="BalloonTextChar">
    <w:name w:val="Balloon Text Char"/>
    <w:basedOn w:val="DefaultParagraphFont"/>
    <w:link w:val="BalloonText"/>
    <w:uiPriority w:val="99"/>
    <w:semiHidden/>
    <w:qFormat/>
    <w:rPr>
      <w:kern w:val="2"/>
      <w:sz w:val="18"/>
      <w:szCs w:val="18"/>
    </w:rPr>
  </w:style>
  <w:style w:type="paragraph" w:customStyle="1" w:styleId="CRCoverPage">
    <w:name w:val="CR Cover Page"/>
    <w:qFormat/>
    <w:pPr>
      <w:spacing w:after="120"/>
    </w:pPr>
    <w:rPr>
      <w:rFonts w:ascii="Arial" w:hAnsi="Arial"/>
      <w:lang w:val="en-GB" w:eastAsia="en-US"/>
    </w:rPr>
  </w:style>
  <w:style w:type="paragraph" w:customStyle="1" w:styleId="References">
    <w:name w:val="References"/>
    <w:basedOn w:val="Normal"/>
    <w:qFormat/>
    <w:pPr>
      <w:numPr>
        <w:numId w:val="3"/>
      </w:numPr>
      <w:spacing w:after="60"/>
    </w:pPr>
    <w:rPr>
      <w:sz w:val="20"/>
      <w:szCs w:val="16"/>
    </w:rPr>
  </w:style>
  <w:style w:type="paragraph" w:customStyle="1" w:styleId="TAH">
    <w:name w:val="TAH"/>
    <w:basedOn w:val="TAC"/>
    <w:qFormat/>
    <w:rPr>
      <w:b/>
    </w:rPr>
  </w:style>
  <w:style w:type="paragraph" w:styleId="ListParagraph">
    <w:name w:val="List Paragraph"/>
    <w:basedOn w:val="Normal"/>
    <w:uiPriority w:val="34"/>
    <w:qFormat/>
    <w:pPr>
      <w:ind w:leftChars="400" w:left="840" w:hanging="1440"/>
      <w:jc w:val="left"/>
    </w:pPr>
    <w:rPr>
      <w:rFonts w:ascii="Times" w:eastAsia="Batang" w:hAnsi="Times"/>
      <w:sz w:val="20"/>
      <w:lang w:val="en-GB"/>
    </w:rPr>
  </w:style>
  <w:style w:type="paragraph" w:customStyle="1" w:styleId="-11">
    <w:name w:val="彩色列表 - 着色 11"/>
    <w:basedOn w:val="Normal"/>
    <w:uiPriority w:val="34"/>
    <w:qFormat/>
    <w:pPr>
      <w:spacing w:line="256" w:lineRule="auto"/>
      <w:ind w:left="720"/>
      <w:contextualSpacing/>
    </w:pPr>
    <w:rPr>
      <w:rFonts w:ascii="Times" w:hAnsi="Times"/>
      <w:sz w:val="22"/>
      <w:lang w:eastAsia="ja-JP"/>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Heading2Char">
    <w:name w:val="Heading 2 Char"/>
    <w:link w:val="Heading2"/>
    <w:rPr>
      <w:sz w:val="32"/>
    </w:rPr>
  </w:style>
  <w:style w:type="character" w:customStyle="1" w:styleId="Heading1Char">
    <w:name w:val="Heading 1 Char"/>
    <w:link w:val="Heading1"/>
    <w:qFormat/>
    <w:rPr>
      <w:rFonts w:ascii="Arial" w:eastAsia="Malgun Gothic" w:hAnsi="Arial"/>
      <w:sz w:val="32"/>
      <w:szCs w:val="36"/>
    </w:rPr>
  </w:style>
  <w:style w:type="character" w:styleId="Strong">
    <w:name w:val="Strong"/>
    <w:basedOn w:val="DefaultParagraphFont"/>
    <w:uiPriority w:val="22"/>
    <w:qFormat/>
    <w:rsid w:val="00A30025"/>
    <w:rPr>
      <w:b/>
      <w:bCs/>
    </w:rPr>
  </w:style>
  <w:style w:type="character" w:customStyle="1" w:styleId="apple-converted-space">
    <w:name w:val="apple-converted-space"/>
    <w:basedOn w:val="DefaultParagraphFont"/>
    <w:rsid w:val="00A300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6981058">
      <w:bodyDiv w:val="1"/>
      <w:marLeft w:val="0"/>
      <w:marRight w:val="0"/>
      <w:marTop w:val="0"/>
      <w:marBottom w:val="0"/>
      <w:divBdr>
        <w:top w:val="none" w:sz="0" w:space="0" w:color="auto"/>
        <w:left w:val="none" w:sz="0" w:space="0" w:color="auto"/>
        <w:bottom w:val="none" w:sz="0" w:space="0" w:color="auto"/>
        <w:right w:val="none" w:sz="0" w:space="0" w:color="auto"/>
      </w:divBdr>
    </w:div>
    <w:div w:id="1270818757">
      <w:bodyDiv w:val="1"/>
      <w:marLeft w:val="0"/>
      <w:marRight w:val="0"/>
      <w:marTop w:val="0"/>
      <w:marBottom w:val="0"/>
      <w:divBdr>
        <w:top w:val="none" w:sz="0" w:space="0" w:color="auto"/>
        <w:left w:val="none" w:sz="0" w:space="0" w:color="auto"/>
        <w:bottom w:val="none" w:sz="0" w:space="0" w:color="auto"/>
        <w:right w:val="none" w:sz="0" w:space="0" w:color="auto"/>
      </w:divBdr>
    </w:div>
    <w:div w:id="1663779978">
      <w:bodyDiv w:val="1"/>
      <w:marLeft w:val="0"/>
      <w:marRight w:val="0"/>
      <w:marTop w:val="0"/>
      <w:marBottom w:val="0"/>
      <w:divBdr>
        <w:top w:val="none" w:sz="0" w:space="0" w:color="auto"/>
        <w:left w:val="none" w:sz="0" w:space="0" w:color="auto"/>
        <w:bottom w:val="none" w:sz="0" w:space="0" w:color="auto"/>
        <w:right w:val="none" w:sz="0" w:space="0" w:color="auto"/>
      </w:divBdr>
    </w:div>
    <w:div w:id="20563892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44811C-076C-42FD-8460-151FAAA34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1181</Words>
  <Characters>6736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QI Tao</cp:lastModifiedBy>
  <cp:revision>24</cp:revision>
  <dcterms:created xsi:type="dcterms:W3CDTF">2020-06-21T09:36:00Z</dcterms:created>
  <dcterms:modified xsi:type="dcterms:W3CDTF">2020-06-21T12:53:00Z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